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EB2C" w14:textId="782DFA41" w:rsidR="00771432" w:rsidRDefault="00137012" w:rsidP="00137012">
      <w:pPr>
        <w:jc w:val="center"/>
        <w:rPr>
          <w:b/>
          <w:sz w:val="28"/>
          <w:szCs w:val="28"/>
          <w:lang w:val="lt-LT"/>
        </w:rPr>
      </w:pPr>
      <w:r w:rsidRPr="00137012">
        <w:rPr>
          <w:b/>
          <w:sz w:val="28"/>
          <w:szCs w:val="28"/>
          <w:lang w:val="lt-LT"/>
        </w:rPr>
        <w:t>EUROPOS SĄJUNGOS IR JAPONIJOS</w:t>
      </w:r>
    </w:p>
    <w:p w14:paraId="358D2F33" w14:textId="16E69164" w:rsidR="00137012" w:rsidRPr="00137012" w:rsidRDefault="00137012" w:rsidP="00137012">
      <w:pPr>
        <w:jc w:val="center"/>
        <w:rPr>
          <w:lang w:val="lt-LT"/>
        </w:rPr>
      </w:pPr>
      <w:r w:rsidRPr="00137012">
        <w:rPr>
          <w:b/>
          <w:sz w:val="28"/>
          <w:szCs w:val="28"/>
          <w:lang w:val="lt-LT"/>
        </w:rPr>
        <w:t>EKONOMINĖS</w:t>
      </w:r>
      <w:r w:rsidR="00771432">
        <w:rPr>
          <w:b/>
          <w:sz w:val="28"/>
          <w:szCs w:val="28"/>
          <w:lang w:val="lt-LT"/>
        </w:rPr>
        <w:t xml:space="preserve"> </w:t>
      </w:r>
      <w:r w:rsidRPr="00137012">
        <w:rPr>
          <w:b/>
          <w:sz w:val="28"/>
          <w:szCs w:val="28"/>
          <w:lang w:val="lt-LT"/>
        </w:rPr>
        <w:t>PARTNERYSTĖS SUSITARIMAS</w:t>
      </w:r>
      <w:r w:rsidR="00771432">
        <w:rPr>
          <w:b/>
          <w:sz w:val="28"/>
          <w:szCs w:val="28"/>
          <w:lang w:val="lt-LT"/>
        </w:rPr>
        <w:t xml:space="preserve"> (EPS)</w:t>
      </w:r>
    </w:p>
    <w:p w14:paraId="620C65F9" w14:textId="23E0F267" w:rsidR="00137012" w:rsidRDefault="00137012" w:rsidP="002F4482">
      <w:pPr>
        <w:spacing w:before="720"/>
        <w:jc w:val="both"/>
        <w:rPr>
          <w:lang w:val="lt-LT"/>
        </w:rPr>
      </w:pPr>
      <w:r w:rsidRPr="00137012">
        <w:rPr>
          <w:lang w:val="lt-LT"/>
        </w:rPr>
        <w:t xml:space="preserve">2019 m. vasario 1 d. </w:t>
      </w:r>
      <w:r>
        <w:rPr>
          <w:lang w:val="lt-LT"/>
        </w:rPr>
        <w:t>įsigalioj</w:t>
      </w:r>
      <w:r w:rsidR="00E42999">
        <w:rPr>
          <w:lang w:val="lt-LT"/>
        </w:rPr>
        <w:t>o</w:t>
      </w:r>
      <w:r>
        <w:rPr>
          <w:lang w:val="lt-LT"/>
        </w:rPr>
        <w:t xml:space="preserve"> </w:t>
      </w:r>
      <w:r w:rsidRPr="00137012">
        <w:rPr>
          <w:lang w:val="lt-LT"/>
        </w:rPr>
        <w:t>Europos Sąjungos ir Japonijos ekonominės partner</w:t>
      </w:r>
      <w:r w:rsidR="00D0177C">
        <w:rPr>
          <w:lang w:val="lt-LT"/>
        </w:rPr>
        <w:t>ystės susitarimas</w:t>
      </w:r>
      <w:r w:rsidRPr="00137012">
        <w:rPr>
          <w:lang w:val="lt-LT"/>
        </w:rPr>
        <w:t xml:space="preserve">. </w:t>
      </w:r>
      <w:r>
        <w:rPr>
          <w:lang w:val="lt-LT"/>
        </w:rPr>
        <w:t xml:space="preserve">Susitarimo tekstą galima rasti </w:t>
      </w:r>
      <w:hyperlink r:id="rId8" w:history="1">
        <w:r w:rsidRPr="002A2F50">
          <w:rPr>
            <w:rStyle w:val="Hipersaitas"/>
            <w:lang w:val="lt-LT"/>
          </w:rPr>
          <w:t>čia</w:t>
        </w:r>
      </w:hyperlink>
      <w:r>
        <w:rPr>
          <w:lang w:val="lt-LT"/>
        </w:rPr>
        <w:t>.</w:t>
      </w:r>
    </w:p>
    <w:p w14:paraId="6EAE23B0" w14:textId="07C010CB" w:rsidR="00A73F9C" w:rsidRDefault="00137012" w:rsidP="002F4482">
      <w:pPr>
        <w:spacing w:before="360"/>
        <w:jc w:val="both"/>
        <w:rPr>
          <w:lang w:val="lt-LT"/>
        </w:rPr>
      </w:pPr>
      <w:r w:rsidRPr="00137012">
        <w:rPr>
          <w:lang w:val="lt-LT"/>
        </w:rPr>
        <w:t xml:space="preserve">Vadovaujantis </w:t>
      </w:r>
      <w:r w:rsidR="002867DF" w:rsidRPr="002867DF">
        <w:rPr>
          <w:lang w:val="lt-LT"/>
        </w:rPr>
        <w:t>Europos Sąjungos ir Japonijos ekonominės partnerystės susitarim</w:t>
      </w:r>
      <w:r w:rsidR="002867DF">
        <w:rPr>
          <w:lang w:val="lt-LT"/>
        </w:rPr>
        <w:t>o (toliau –</w:t>
      </w:r>
      <w:r w:rsidR="002867DF" w:rsidRPr="002867DF">
        <w:rPr>
          <w:lang w:val="lt-LT"/>
        </w:rPr>
        <w:t xml:space="preserve"> </w:t>
      </w:r>
      <w:r w:rsidR="00E42999">
        <w:rPr>
          <w:lang w:val="lt-LT"/>
        </w:rPr>
        <w:t>Susitarimas</w:t>
      </w:r>
      <w:r w:rsidR="002867DF">
        <w:rPr>
          <w:lang w:val="lt-LT"/>
        </w:rPr>
        <w:t>)</w:t>
      </w:r>
      <w:r w:rsidRPr="00137012">
        <w:rPr>
          <w:lang w:val="lt-LT"/>
        </w:rPr>
        <w:t xml:space="preserve"> 3 skyriaus (Prekių kilmės taisyklės ir kilmės procedūros) 3.16 straipsnio nuostatomis,</w:t>
      </w:r>
      <w:r w:rsidR="00A73F9C" w:rsidRPr="00A73F9C">
        <w:rPr>
          <w:lang w:val="lt-LT"/>
        </w:rPr>
        <w:t xml:space="preserve"> lengvatinis muito tarifas importuojamiems Japonijos kilmės produktams taikomas remiantis importuotojo prašymu, kuris gali būti grindžiamas eksportuotojo surašytu pareiškim</w:t>
      </w:r>
      <w:r w:rsidR="00A73F9C">
        <w:rPr>
          <w:lang w:val="lt-LT"/>
        </w:rPr>
        <w:t>u</w:t>
      </w:r>
      <w:r w:rsidR="00A73F9C" w:rsidRPr="00A73F9C">
        <w:rPr>
          <w:lang w:val="lt-LT"/>
        </w:rPr>
        <w:t xml:space="preserve"> apie prekių kilmę arba importuotojo žiniomis, kad produktas turi kilmės statusą.</w:t>
      </w:r>
    </w:p>
    <w:p w14:paraId="63B7D741" w14:textId="77777777" w:rsidR="00137012" w:rsidRPr="00137012" w:rsidRDefault="002867DF" w:rsidP="002F4482">
      <w:pPr>
        <w:spacing w:before="360"/>
        <w:jc w:val="both"/>
        <w:rPr>
          <w:lang w:val="lt-LT"/>
        </w:rPr>
      </w:pPr>
      <w:r>
        <w:rPr>
          <w:lang w:val="lt-LT"/>
        </w:rPr>
        <w:t>P</w:t>
      </w:r>
      <w:r w:rsidR="00137012" w:rsidRPr="00137012">
        <w:rPr>
          <w:lang w:val="lt-LT"/>
        </w:rPr>
        <w:t>rašymas taikyti leng</w:t>
      </w:r>
      <w:r>
        <w:rPr>
          <w:lang w:val="lt-LT"/>
        </w:rPr>
        <w:t>vatinį muitų tarifą importuojamie</w:t>
      </w:r>
      <w:r w:rsidR="00137012" w:rsidRPr="00137012">
        <w:rPr>
          <w:lang w:val="lt-LT"/>
        </w:rPr>
        <w:t>ms Japonijos kilmės produktams gali būti grindžiamas eksportuotojo surašytu pareiškim</w:t>
      </w:r>
      <w:r>
        <w:rPr>
          <w:lang w:val="lt-LT"/>
        </w:rPr>
        <w:t>u</w:t>
      </w:r>
      <w:r w:rsidR="00137012" w:rsidRPr="00137012">
        <w:rPr>
          <w:lang w:val="lt-LT"/>
        </w:rPr>
        <w:t xml:space="preserve"> apie prekių kilmę arba importuotojo žiniomis, kad produktas turi kilmės statusą.</w:t>
      </w:r>
    </w:p>
    <w:p w14:paraId="3EBB10AE" w14:textId="334C3FFD" w:rsidR="002B5B03" w:rsidRDefault="00137012" w:rsidP="002F4482">
      <w:pPr>
        <w:spacing w:before="360"/>
        <w:jc w:val="both"/>
        <w:rPr>
          <w:lang w:val="lt-LT"/>
        </w:rPr>
      </w:pPr>
      <w:r w:rsidRPr="00137012">
        <w:rPr>
          <w:lang w:val="lt-LT"/>
        </w:rPr>
        <w:t xml:space="preserve">Pareiškimo apie prekių kilmę (toliau – pareiškimas) tekstas pateiktas </w:t>
      </w:r>
      <w:r w:rsidR="00E42999">
        <w:rPr>
          <w:lang w:val="lt-LT"/>
        </w:rPr>
        <w:t>Susitarimo</w:t>
      </w:r>
      <w:r w:rsidR="00E42999" w:rsidRPr="00137012">
        <w:rPr>
          <w:lang w:val="lt-LT"/>
        </w:rPr>
        <w:t xml:space="preserve"> </w:t>
      </w:r>
      <w:r w:rsidRPr="00137012">
        <w:rPr>
          <w:lang w:val="lt-LT"/>
        </w:rPr>
        <w:t>3-D priede</w:t>
      </w:r>
      <w:r w:rsidR="00C15BFB">
        <w:rPr>
          <w:lang w:val="lt-LT"/>
        </w:rPr>
        <w:t xml:space="preserve"> (ir šio </w:t>
      </w:r>
      <w:r w:rsidR="00441B52">
        <w:rPr>
          <w:lang w:val="lt-LT"/>
        </w:rPr>
        <w:t>pranešimo</w:t>
      </w:r>
      <w:r w:rsidR="00C15BFB">
        <w:rPr>
          <w:lang w:val="lt-LT"/>
        </w:rPr>
        <w:t xml:space="preserve"> pabaigoje).</w:t>
      </w:r>
      <w:r w:rsidRPr="00137012">
        <w:rPr>
          <w:lang w:val="lt-LT"/>
        </w:rPr>
        <w:t xml:space="preserve"> </w:t>
      </w:r>
      <w:r w:rsidR="009845C9">
        <w:rPr>
          <w:lang w:val="lt-LT"/>
        </w:rPr>
        <w:t xml:space="preserve">Pareiškimas surašomas sąskaitoje arba kitame komerciniame dokumente (pvz., pakavimo lape). </w:t>
      </w:r>
      <w:r w:rsidR="00EA3D76" w:rsidRPr="00137012">
        <w:rPr>
          <w:lang w:val="lt-LT"/>
        </w:rPr>
        <w:t>Pareiškimas gali būti nepasirašytas</w:t>
      </w:r>
      <w:r w:rsidR="00EA3D76">
        <w:rPr>
          <w:lang w:val="lt-LT"/>
        </w:rPr>
        <w:t>.</w:t>
      </w:r>
      <w:r w:rsidR="00EA3D76" w:rsidRPr="00137012">
        <w:rPr>
          <w:lang w:val="lt-LT"/>
        </w:rPr>
        <w:t xml:space="preserve"> </w:t>
      </w:r>
      <w:r w:rsidRPr="00137012">
        <w:rPr>
          <w:lang w:val="lt-LT"/>
        </w:rPr>
        <w:t xml:space="preserve">Atkreipiame dėmesį, kad pareiškime turi būti nurodoma ne tik produktų kilmės šalis, bet ir kilmės kriterijus (-jai) – raidės „A“, „B“, „C“ (papildomai nurodant skaitmenis nuo 1 iki </w:t>
      </w:r>
      <w:r w:rsidR="00E1602E">
        <w:rPr>
          <w:lang w:val="lt-LT"/>
        </w:rPr>
        <w:t>4</w:t>
      </w:r>
      <w:r w:rsidRPr="00137012">
        <w:rPr>
          <w:lang w:val="lt-LT"/>
        </w:rPr>
        <w:t xml:space="preserve">, atsižvelgiant į tai, kokia kilmės taisyklė buvo taikyta), „D“, </w:t>
      </w:r>
      <w:r w:rsidR="00203053">
        <w:rPr>
          <w:lang w:val="lt-LT"/>
        </w:rPr>
        <w:t>„</w:t>
      </w:r>
      <w:r w:rsidRPr="00137012">
        <w:rPr>
          <w:lang w:val="lt-LT"/>
        </w:rPr>
        <w:t>E“, priklausomai nuo to, kokios produktų kilmės įgijimo sąlygos buvo įvykdytos.</w:t>
      </w:r>
    </w:p>
    <w:p w14:paraId="297BA9CC" w14:textId="0F3FAEB2" w:rsidR="002B5B03" w:rsidRDefault="002B5B03" w:rsidP="002F4482">
      <w:pPr>
        <w:spacing w:before="360"/>
        <w:jc w:val="both"/>
        <w:rPr>
          <w:lang w:val="lt-LT"/>
        </w:rPr>
      </w:pPr>
      <w:r>
        <w:rPr>
          <w:lang w:val="lt-LT"/>
        </w:rPr>
        <w:t>Tuo atveju, kai kilmės taisyklių reikalavimas tam tikram produktui sudarytas iš pagrindinės kilmės taisyklės ir vieno</w:t>
      </w:r>
      <w:r w:rsidR="003D6596">
        <w:rPr>
          <w:lang w:val="lt-LT"/>
        </w:rPr>
        <w:t>s</w:t>
      </w:r>
      <w:r>
        <w:rPr>
          <w:lang w:val="lt-LT"/>
        </w:rPr>
        <w:t xml:space="preserve"> ar daugiau papildomų sąlygų, pareiškime nurodomas kilmės kriterijus, atitinkantis pagrindinę kilmės taisyklę</w:t>
      </w:r>
      <w:r w:rsidR="006578C4">
        <w:rPr>
          <w:lang w:val="lt-LT"/>
        </w:rPr>
        <w:t>.</w:t>
      </w:r>
    </w:p>
    <w:p w14:paraId="5B91472E" w14:textId="191D97B7" w:rsidR="00137012" w:rsidRDefault="00441B1A" w:rsidP="002F4482">
      <w:pPr>
        <w:spacing w:before="240" w:after="120"/>
        <w:jc w:val="both"/>
        <w:rPr>
          <w:b/>
          <w:lang w:val="lt-LT"/>
        </w:rPr>
      </w:pPr>
      <w:r w:rsidRPr="00441B1A">
        <w:rPr>
          <w:b/>
          <w:lang w:val="lt-LT"/>
        </w:rPr>
        <w:t>1 pavyzdys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5283"/>
        <w:gridCol w:w="1798"/>
      </w:tblGrid>
      <w:tr w:rsidR="004C6E34" w14:paraId="0DBDFAA8" w14:textId="77777777" w:rsidTr="002F4482">
        <w:tc>
          <w:tcPr>
            <w:tcW w:w="2263" w:type="dxa"/>
          </w:tcPr>
          <w:p w14:paraId="0011AB7C" w14:textId="77777777" w:rsidR="004C6E34" w:rsidRPr="004C6E34" w:rsidRDefault="004C6E34" w:rsidP="002F4482">
            <w:pPr>
              <w:spacing w:before="60" w:after="60"/>
              <w:jc w:val="center"/>
              <w:rPr>
                <w:sz w:val="22"/>
                <w:szCs w:val="22"/>
                <w:lang w:val="lt-LT"/>
              </w:rPr>
            </w:pPr>
            <w:r w:rsidRPr="004C6E34">
              <w:rPr>
                <w:sz w:val="22"/>
                <w:szCs w:val="22"/>
                <w:lang w:val="lt-LT"/>
              </w:rPr>
              <w:t>Produkto kodas pagal Suderintą sistemą</w:t>
            </w:r>
          </w:p>
        </w:tc>
        <w:tc>
          <w:tcPr>
            <w:tcW w:w="5283" w:type="dxa"/>
            <w:vAlign w:val="center"/>
          </w:tcPr>
          <w:p w14:paraId="40EC5B3C" w14:textId="77777777" w:rsidR="004C6E34" w:rsidRPr="004C6E34" w:rsidRDefault="004C6E34" w:rsidP="00D13913">
            <w:pPr>
              <w:jc w:val="center"/>
              <w:rPr>
                <w:sz w:val="22"/>
                <w:szCs w:val="22"/>
                <w:lang w:val="lt-LT"/>
              </w:rPr>
            </w:pPr>
            <w:r w:rsidRPr="004C6E34">
              <w:rPr>
                <w:sz w:val="22"/>
                <w:szCs w:val="22"/>
                <w:lang w:val="lt-LT"/>
              </w:rPr>
              <w:t xml:space="preserve">Produktui taikomas kilmės </w:t>
            </w:r>
            <w:r w:rsidR="0069633D">
              <w:rPr>
                <w:sz w:val="22"/>
                <w:szCs w:val="22"/>
                <w:lang w:val="lt-LT"/>
              </w:rPr>
              <w:t xml:space="preserve">taisyklių </w:t>
            </w:r>
            <w:r w:rsidRPr="004C6E34">
              <w:rPr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1798" w:type="dxa"/>
            <w:vAlign w:val="center"/>
          </w:tcPr>
          <w:p w14:paraId="4674E690" w14:textId="77777777" w:rsidR="004C6E34" w:rsidRPr="004C6E34" w:rsidRDefault="004C6E34" w:rsidP="00D1391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Kilmės kriterijus</w:t>
            </w:r>
          </w:p>
        </w:tc>
      </w:tr>
      <w:tr w:rsidR="004C6E34" w14:paraId="04B20829" w14:textId="77777777" w:rsidTr="002F4482">
        <w:tc>
          <w:tcPr>
            <w:tcW w:w="2263" w:type="dxa"/>
          </w:tcPr>
          <w:p w14:paraId="4C45B86D" w14:textId="77777777" w:rsidR="004C6E34" w:rsidRPr="004C6E34" w:rsidRDefault="004C6E34" w:rsidP="00137012">
            <w:pPr>
              <w:jc w:val="both"/>
              <w:rPr>
                <w:sz w:val="22"/>
                <w:szCs w:val="22"/>
                <w:lang w:val="lt-LT"/>
              </w:rPr>
            </w:pPr>
            <w:r w:rsidRPr="004C6E34">
              <w:rPr>
                <w:sz w:val="22"/>
                <w:szCs w:val="22"/>
                <w:lang w:val="lt-LT"/>
              </w:rPr>
              <w:t>1704</w:t>
            </w:r>
          </w:p>
        </w:tc>
        <w:tc>
          <w:tcPr>
            <w:tcW w:w="5283" w:type="dxa"/>
          </w:tcPr>
          <w:p w14:paraId="29C10CAF" w14:textId="77777777" w:rsidR="004C6E34" w:rsidRPr="004C6E34" w:rsidRDefault="004C6E34" w:rsidP="004C6E3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Gamyba iš kilmės neturinčių medžiagų, priskiriamų bet kuriai kitai pozicijai negu produktas (</w:t>
            </w:r>
            <w:r w:rsidRPr="004C6E34">
              <w:rPr>
                <w:sz w:val="22"/>
                <w:szCs w:val="22"/>
                <w:lang w:val="lt-LT"/>
              </w:rPr>
              <w:t>CTH</w:t>
            </w:r>
            <w:r>
              <w:rPr>
                <w:sz w:val="22"/>
                <w:szCs w:val="22"/>
                <w:lang w:val="lt-LT"/>
              </w:rPr>
              <w:t>)</w:t>
            </w:r>
            <w:r w:rsidRPr="004C6E34">
              <w:rPr>
                <w:sz w:val="22"/>
                <w:szCs w:val="22"/>
                <w:lang w:val="lt-LT"/>
              </w:rPr>
              <w:t>, su sąlyga, kad panaudotų 1701 ir 1702 pozicijoms priskiriamų kilmės statuso neturinčių medžiagų bendra masė neviršija</w:t>
            </w:r>
            <w:r>
              <w:rPr>
                <w:sz w:val="22"/>
                <w:szCs w:val="22"/>
                <w:lang w:val="lt-LT"/>
              </w:rPr>
              <w:t xml:space="preserve"> 40</w:t>
            </w:r>
            <w:r w:rsidRPr="004C6E34">
              <w:rPr>
                <w:sz w:val="22"/>
                <w:szCs w:val="22"/>
                <w:lang w:val="lt-LT"/>
              </w:rPr>
              <w:t>%</w:t>
            </w:r>
            <w:r>
              <w:rPr>
                <w:sz w:val="22"/>
                <w:szCs w:val="22"/>
                <w:lang w:val="lt-LT"/>
              </w:rPr>
              <w:t xml:space="preserve"> produkto masės</w:t>
            </w:r>
          </w:p>
        </w:tc>
        <w:tc>
          <w:tcPr>
            <w:tcW w:w="1798" w:type="dxa"/>
          </w:tcPr>
          <w:p w14:paraId="6E105C4E" w14:textId="77777777" w:rsidR="004C6E34" w:rsidRPr="004C6E34" w:rsidRDefault="004C6E34" w:rsidP="0013701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C1</w:t>
            </w:r>
            <w:r>
              <w:rPr>
                <w:rStyle w:val="Puslapioinaosnuoroda"/>
                <w:sz w:val="22"/>
                <w:szCs w:val="22"/>
                <w:lang w:val="lt-LT"/>
              </w:rPr>
              <w:footnoteReference w:id="1"/>
            </w:r>
          </w:p>
        </w:tc>
      </w:tr>
    </w:tbl>
    <w:p w14:paraId="7EE2CD08" w14:textId="77777777" w:rsidR="004C6E34" w:rsidRPr="004C6E34" w:rsidRDefault="004C6E34" w:rsidP="002F4482">
      <w:pPr>
        <w:spacing w:before="240" w:after="120"/>
        <w:jc w:val="both"/>
        <w:rPr>
          <w:b/>
          <w:lang w:val="lt-LT"/>
        </w:rPr>
      </w:pPr>
      <w:r w:rsidRPr="004C6E34">
        <w:rPr>
          <w:b/>
          <w:lang w:val="lt-LT"/>
        </w:rPr>
        <w:t>2 pavyzdys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5283"/>
        <w:gridCol w:w="1798"/>
      </w:tblGrid>
      <w:tr w:rsidR="0069633D" w14:paraId="3478AB21" w14:textId="77777777" w:rsidTr="002F4482">
        <w:tc>
          <w:tcPr>
            <w:tcW w:w="2263" w:type="dxa"/>
          </w:tcPr>
          <w:p w14:paraId="0CFB7995" w14:textId="77777777" w:rsidR="0069633D" w:rsidRPr="004C6E34" w:rsidRDefault="0069633D" w:rsidP="002F4482">
            <w:pPr>
              <w:spacing w:before="60" w:after="60"/>
              <w:jc w:val="center"/>
              <w:rPr>
                <w:sz w:val="22"/>
                <w:szCs w:val="22"/>
                <w:lang w:val="lt-LT"/>
              </w:rPr>
            </w:pPr>
            <w:r w:rsidRPr="004C6E34">
              <w:rPr>
                <w:sz w:val="22"/>
                <w:szCs w:val="22"/>
                <w:lang w:val="lt-LT"/>
              </w:rPr>
              <w:t>Produkto kodas pagal Suderintą sistemą</w:t>
            </w:r>
          </w:p>
        </w:tc>
        <w:tc>
          <w:tcPr>
            <w:tcW w:w="5283" w:type="dxa"/>
            <w:vAlign w:val="center"/>
          </w:tcPr>
          <w:p w14:paraId="26740A9E" w14:textId="77777777" w:rsidR="0069633D" w:rsidRPr="004C6E34" w:rsidRDefault="0069633D" w:rsidP="00A418D8">
            <w:pPr>
              <w:jc w:val="center"/>
              <w:rPr>
                <w:sz w:val="22"/>
                <w:szCs w:val="22"/>
                <w:lang w:val="lt-LT"/>
              </w:rPr>
            </w:pPr>
            <w:r w:rsidRPr="004C6E34">
              <w:rPr>
                <w:sz w:val="22"/>
                <w:szCs w:val="22"/>
                <w:lang w:val="lt-LT"/>
              </w:rPr>
              <w:t xml:space="preserve">Produktui taikomas kilmės </w:t>
            </w:r>
            <w:r>
              <w:rPr>
                <w:sz w:val="22"/>
                <w:szCs w:val="22"/>
                <w:lang w:val="lt-LT"/>
              </w:rPr>
              <w:t xml:space="preserve">taisyklių </w:t>
            </w:r>
            <w:r w:rsidRPr="004C6E34">
              <w:rPr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1798" w:type="dxa"/>
            <w:vAlign w:val="center"/>
          </w:tcPr>
          <w:p w14:paraId="4CC81FCC" w14:textId="77777777" w:rsidR="0069633D" w:rsidRPr="004C6E34" w:rsidRDefault="0069633D" w:rsidP="00A418D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Kilmės kriterijus</w:t>
            </w:r>
          </w:p>
        </w:tc>
      </w:tr>
      <w:tr w:rsidR="0069633D" w14:paraId="415DEB9D" w14:textId="77777777" w:rsidTr="002F4482">
        <w:tc>
          <w:tcPr>
            <w:tcW w:w="2263" w:type="dxa"/>
          </w:tcPr>
          <w:p w14:paraId="1449D88C" w14:textId="77777777" w:rsidR="0069633D" w:rsidRDefault="008D0025" w:rsidP="00A418D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6202 </w:t>
            </w:r>
          </w:p>
          <w:p w14:paraId="7005383E" w14:textId="77777777" w:rsidR="008D0025" w:rsidRPr="004C6E34" w:rsidRDefault="008D0025" w:rsidP="00A418D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-Siuvinėti drabužiai ir jų priedai</w:t>
            </w:r>
          </w:p>
        </w:tc>
        <w:tc>
          <w:tcPr>
            <w:tcW w:w="5283" w:type="dxa"/>
          </w:tcPr>
          <w:p w14:paraId="134B8402" w14:textId="1F521209" w:rsidR="0069633D" w:rsidRPr="004C6E34" w:rsidRDefault="008D0025" w:rsidP="008D002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Audimas kartu su gaminio užbaigimu, įskaitant audinio sukirpimą arba gamyba iš nesiuvinėto audinio, jei panaudoto neturinčio kilmės statuso neišsiuvinėto audinio vertė neviršija 40% gaminio </w:t>
            </w:r>
            <w:proofErr w:type="spellStart"/>
            <w:r>
              <w:rPr>
                <w:sz w:val="22"/>
                <w:szCs w:val="22"/>
                <w:lang w:val="lt-LT"/>
              </w:rPr>
              <w:t>ex-works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kainos arba 34</w:t>
            </w:r>
            <w:r w:rsidRPr="008D0025">
              <w:rPr>
                <w:sz w:val="22"/>
                <w:szCs w:val="22"/>
                <w:lang w:val="lt-LT"/>
              </w:rPr>
              <w:t>%</w:t>
            </w:r>
            <w:r>
              <w:rPr>
                <w:sz w:val="22"/>
                <w:szCs w:val="22"/>
                <w:lang w:val="lt-LT"/>
              </w:rPr>
              <w:t xml:space="preserve"> gaminio FOB kainos.</w:t>
            </w:r>
          </w:p>
        </w:tc>
        <w:tc>
          <w:tcPr>
            <w:tcW w:w="1798" w:type="dxa"/>
          </w:tcPr>
          <w:p w14:paraId="53140057" w14:textId="77777777" w:rsidR="0069633D" w:rsidRPr="004C6E34" w:rsidRDefault="0069633D" w:rsidP="008D002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</w:t>
            </w:r>
            <w:r w:rsidR="008D0025">
              <w:rPr>
                <w:sz w:val="22"/>
                <w:szCs w:val="22"/>
                <w:lang w:val="lt-LT"/>
              </w:rPr>
              <w:t>3</w:t>
            </w:r>
          </w:p>
        </w:tc>
      </w:tr>
    </w:tbl>
    <w:p w14:paraId="4B24AFFD" w14:textId="2A8AB2D8" w:rsidR="004C6E34" w:rsidRDefault="003D6596" w:rsidP="002F4482">
      <w:pPr>
        <w:spacing w:before="240"/>
        <w:jc w:val="both"/>
        <w:rPr>
          <w:lang w:val="lt-LT"/>
        </w:rPr>
      </w:pPr>
      <w:r>
        <w:rPr>
          <w:lang w:val="lt-LT"/>
        </w:rPr>
        <w:lastRenderedPageBreak/>
        <w:t>Jei produktui taikomos kelios alternatyvos kilmės taisyklės, pareiškime apie prekių kilmę turi būti nurodytas kilmės kriterijus, aiškiai nurodantis, kuri kilmės taisyklė buvo taikyta</w:t>
      </w:r>
      <w:r w:rsidR="00B02006">
        <w:rPr>
          <w:lang w:val="lt-LT"/>
        </w:rPr>
        <w:t>.</w:t>
      </w:r>
    </w:p>
    <w:p w14:paraId="2D27E2EE" w14:textId="77777777" w:rsidR="003D6596" w:rsidRPr="005A3A43" w:rsidRDefault="005A3A43" w:rsidP="002F4482">
      <w:pPr>
        <w:spacing w:before="120" w:after="120"/>
        <w:jc w:val="both"/>
        <w:rPr>
          <w:b/>
          <w:lang w:val="lt-LT"/>
        </w:rPr>
      </w:pPr>
      <w:r>
        <w:rPr>
          <w:b/>
          <w:lang w:val="lt-LT"/>
        </w:rPr>
        <w:t>3 p</w:t>
      </w:r>
      <w:r w:rsidR="003D6596" w:rsidRPr="005A3A43">
        <w:rPr>
          <w:b/>
          <w:lang w:val="lt-LT"/>
        </w:rPr>
        <w:t>avyzdys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5280"/>
        <w:gridCol w:w="1801"/>
      </w:tblGrid>
      <w:tr w:rsidR="003D6596" w14:paraId="707540F9" w14:textId="77777777" w:rsidTr="002F4482">
        <w:tc>
          <w:tcPr>
            <w:tcW w:w="2263" w:type="dxa"/>
          </w:tcPr>
          <w:p w14:paraId="3155BA59" w14:textId="77777777" w:rsidR="003D6596" w:rsidRPr="004C6E34" w:rsidRDefault="003D6596" w:rsidP="002F4482">
            <w:pPr>
              <w:spacing w:before="60" w:after="60"/>
              <w:jc w:val="center"/>
              <w:rPr>
                <w:sz w:val="22"/>
                <w:szCs w:val="22"/>
                <w:lang w:val="lt-LT"/>
              </w:rPr>
            </w:pPr>
            <w:r w:rsidRPr="004C6E34">
              <w:rPr>
                <w:sz w:val="22"/>
                <w:szCs w:val="22"/>
                <w:lang w:val="lt-LT"/>
              </w:rPr>
              <w:t>Produkto kodas pagal Suderintą sistemą</w:t>
            </w:r>
          </w:p>
        </w:tc>
        <w:tc>
          <w:tcPr>
            <w:tcW w:w="5280" w:type="dxa"/>
            <w:vAlign w:val="center"/>
          </w:tcPr>
          <w:p w14:paraId="40DAAF4A" w14:textId="77777777" w:rsidR="003D6596" w:rsidRPr="004C6E34" w:rsidRDefault="003D6596" w:rsidP="00A418D8">
            <w:pPr>
              <w:jc w:val="center"/>
              <w:rPr>
                <w:sz w:val="22"/>
                <w:szCs w:val="22"/>
                <w:lang w:val="lt-LT"/>
              </w:rPr>
            </w:pPr>
            <w:r w:rsidRPr="004C6E34">
              <w:rPr>
                <w:sz w:val="22"/>
                <w:szCs w:val="22"/>
                <w:lang w:val="lt-LT"/>
              </w:rPr>
              <w:t xml:space="preserve">Produktui taikomas kilmės </w:t>
            </w:r>
            <w:r>
              <w:rPr>
                <w:sz w:val="22"/>
                <w:szCs w:val="22"/>
                <w:lang w:val="lt-LT"/>
              </w:rPr>
              <w:t xml:space="preserve">taisyklių </w:t>
            </w:r>
            <w:r w:rsidRPr="004C6E34">
              <w:rPr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1801" w:type="dxa"/>
            <w:vAlign w:val="center"/>
          </w:tcPr>
          <w:p w14:paraId="20838440" w14:textId="77777777" w:rsidR="003D6596" w:rsidRPr="004C6E34" w:rsidRDefault="003D6596" w:rsidP="00A418D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Kilmės kriterijus</w:t>
            </w:r>
          </w:p>
        </w:tc>
      </w:tr>
      <w:tr w:rsidR="003D6596" w14:paraId="2550ACEA" w14:textId="77777777" w:rsidTr="002F4482">
        <w:tc>
          <w:tcPr>
            <w:tcW w:w="2263" w:type="dxa"/>
          </w:tcPr>
          <w:p w14:paraId="5D4A735C" w14:textId="77777777" w:rsidR="003D6596" w:rsidRPr="004C6E34" w:rsidRDefault="004648DD" w:rsidP="00A418D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8709</w:t>
            </w:r>
          </w:p>
        </w:tc>
        <w:tc>
          <w:tcPr>
            <w:tcW w:w="5280" w:type="dxa"/>
          </w:tcPr>
          <w:p w14:paraId="0C3887A3" w14:textId="77777777" w:rsidR="004648DD" w:rsidRDefault="003D6596" w:rsidP="004648D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Gamyba iš kilmės neturinčių medžiagų, priskiriamų bet kuriai kitai pozicijai negu produktas (</w:t>
            </w:r>
            <w:r w:rsidRPr="004C6E34">
              <w:rPr>
                <w:sz w:val="22"/>
                <w:szCs w:val="22"/>
                <w:lang w:val="lt-LT"/>
              </w:rPr>
              <w:t>CTH</w:t>
            </w:r>
            <w:r>
              <w:rPr>
                <w:sz w:val="22"/>
                <w:szCs w:val="22"/>
                <w:lang w:val="lt-LT"/>
              </w:rPr>
              <w:t>)</w:t>
            </w:r>
            <w:r w:rsidR="004648DD">
              <w:rPr>
                <w:sz w:val="22"/>
                <w:szCs w:val="22"/>
                <w:lang w:val="lt-LT"/>
              </w:rPr>
              <w:t>;</w:t>
            </w:r>
          </w:p>
          <w:p w14:paraId="6FB82B50" w14:textId="77777777" w:rsidR="004648DD" w:rsidRDefault="004648DD" w:rsidP="002F4482">
            <w:pPr>
              <w:spacing w:before="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Panaudotų kilmės statuso neturinčių medžiagų vertė neviršija 50</w:t>
            </w:r>
            <w:r w:rsidRPr="004C6E34">
              <w:rPr>
                <w:sz w:val="22"/>
                <w:szCs w:val="22"/>
                <w:lang w:val="lt-LT"/>
              </w:rPr>
              <w:t>%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ex-works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kainos; arba</w:t>
            </w:r>
          </w:p>
          <w:p w14:paraId="0762979F" w14:textId="77777777" w:rsidR="003D6596" w:rsidRPr="004C6E34" w:rsidRDefault="004648DD" w:rsidP="002F4482">
            <w:pPr>
              <w:spacing w:before="6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Produkto regioninės vertės turinys nemažesnis kaip 55</w:t>
            </w:r>
            <w:r w:rsidRPr="004648DD">
              <w:rPr>
                <w:sz w:val="22"/>
                <w:szCs w:val="22"/>
                <w:lang w:val="lt-LT"/>
              </w:rPr>
              <w:t>%</w:t>
            </w:r>
            <w:r>
              <w:rPr>
                <w:sz w:val="22"/>
                <w:szCs w:val="22"/>
                <w:lang w:val="lt-LT"/>
              </w:rPr>
              <w:t xml:space="preserve"> FOB kainos</w:t>
            </w:r>
          </w:p>
        </w:tc>
        <w:tc>
          <w:tcPr>
            <w:tcW w:w="1801" w:type="dxa"/>
          </w:tcPr>
          <w:p w14:paraId="6C5F7677" w14:textId="77777777" w:rsidR="003D6596" w:rsidRPr="004C6E34" w:rsidRDefault="004648DD" w:rsidP="002F448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Turi būti nurodytas vienas iš galimų kriterijų: </w:t>
            </w:r>
            <w:r w:rsidR="003D6596">
              <w:rPr>
                <w:sz w:val="22"/>
                <w:szCs w:val="22"/>
                <w:lang w:val="lt-LT"/>
              </w:rPr>
              <w:t>C1</w:t>
            </w:r>
            <w:r>
              <w:rPr>
                <w:sz w:val="22"/>
                <w:szCs w:val="22"/>
                <w:lang w:val="lt-LT"/>
              </w:rPr>
              <w:t xml:space="preserve"> arba C2, </w:t>
            </w:r>
            <w:r w:rsidR="001E13B3">
              <w:rPr>
                <w:sz w:val="22"/>
                <w:szCs w:val="22"/>
                <w:lang w:val="lt-LT"/>
              </w:rPr>
              <w:t>bet ne C1, C2</w:t>
            </w:r>
          </w:p>
        </w:tc>
      </w:tr>
    </w:tbl>
    <w:p w14:paraId="167D3321" w14:textId="77777777" w:rsidR="00137012" w:rsidRDefault="00137012" w:rsidP="002F4482">
      <w:pPr>
        <w:spacing w:before="360"/>
        <w:jc w:val="both"/>
        <w:rPr>
          <w:lang w:val="lt-LT"/>
        </w:rPr>
      </w:pPr>
      <w:r w:rsidRPr="00137012">
        <w:rPr>
          <w:lang w:val="lt-LT"/>
        </w:rPr>
        <w:t>Pareiškimas gali būti surašomas</w:t>
      </w:r>
      <w:r w:rsidR="002867DF">
        <w:rPr>
          <w:lang w:val="lt-LT"/>
        </w:rPr>
        <w:t xml:space="preserve"> vienai produktų siuntai arba</w:t>
      </w:r>
      <w:r w:rsidRPr="00137012">
        <w:rPr>
          <w:lang w:val="lt-LT"/>
        </w:rPr>
        <w:t xml:space="preserve"> kelioms tapačių produktų siuntoms, importuojamoms per ne ilgesnį kaip 12 mėnesių laikotarpį, kuris turi būti nurodytas pareiškime (</w:t>
      </w:r>
      <w:r w:rsidR="00C15BFB">
        <w:rPr>
          <w:lang w:val="lt-LT"/>
        </w:rPr>
        <w:t>t.</w:t>
      </w:r>
      <w:r w:rsidR="00453150">
        <w:rPr>
          <w:lang w:val="lt-LT"/>
        </w:rPr>
        <w:t> </w:t>
      </w:r>
      <w:r w:rsidR="00C15BFB">
        <w:rPr>
          <w:lang w:val="lt-LT"/>
        </w:rPr>
        <w:t xml:space="preserve">y. </w:t>
      </w:r>
      <w:r w:rsidR="002867DF">
        <w:rPr>
          <w:lang w:val="lt-LT"/>
        </w:rPr>
        <w:t>pareiškime</w:t>
      </w:r>
      <w:r w:rsidRPr="00137012">
        <w:rPr>
          <w:lang w:val="lt-LT"/>
        </w:rPr>
        <w:t xml:space="preserve"> turi būti nurodomos jo galiojimo pradžios ir pabaigos datos). Pareiškimo</w:t>
      </w:r>
      <w:r w:rsidR="002867DF">
        <w:rPr>
          <w:lang w:val="lt-LT"/>
        </w:rPr>
        <w:t>,</w:t>
      </w:r>
      <w:r w:rsidRPr="00137012">
        <w:rPr>
          <w:lang w:val="lt-LT"/>
        </w:rPr>
        <w:t xml:space="preserve"> </w:t>
      </w:r>
      <w:r w:rsidR="002867DF" w:rsidRPr="00137012">
        <w:rPr>
          <w:lang w:val="lt-LT"/>
        </w:rPr>
        <w:t>skirt</w:t>
      </w:r>
      <w:r w:rsidR="002867DF">
        <w:rPr>
          <w:lang w:val="lt-LT"/>
        </w:rPr>
        <w:t>o</w:t>
      </w:r>
      <w:r w:rsidR="002867DF" w:rsidRPr="00137012">
        <w:rPr>
          <w:lang w:val="lt-LT"/>
        </w:rPr>
        <w:t xml:space="preserve"> kelioms siuntoms </w:t>
      </w:r>
      <w:r w:rsidRPr="00137012">
        <w:rPr>
          <w:lang w:val="lt-LT"/>
        </w:rPr>
        <w:t>surašymo data negali būti vėlesnė nei jo galiojimo pradžios data. Toks pareiškimas gali būti pateikimas kartu su importo deklaracijomis, kurios įforminamos pareiškimo įsigaliojimo dieną arba per pareiškime nurodyt</w:t>
      </w:r>
      <w:r w:rsidR="00453150">
        <w:rPr>
          <w:lang w:val="lt-LT"/>
        </w:rPr>
        <w:t>ą</w:t>
      </w:r>
      <w:r w:rsidRPr="00137012">
        <w:rPr>
          <w:lang w:val="lt-LT"/>
        </w:rPr>
        <w:t xml:space="preserve"> jo galiojimo laikotarpį.</w:t>
      </w:r>
      <w:r w:rsidR="00F200D1" w:rsidRPr="00F200D1">
        <w:rPr>
          <w:lang w:val="lt-LT"/>
        </w:rPr>
        <w:t xml:space="preserve"> </w:t>
      </w:r>
    </w:p>
    <w:p w14:paraId="3688D9E8" w14:textId="25FBDE90" w:rsidR="00C15BFB" w:rsidRDefault="002867DF" w:rsidP="002F4482">
      <w:pPr>
        <w:spacing w:before="240"/>
        <w:jc w:val="both"/>
        <w:rPr>
          <w:lang w:val="lt-LT"/>
        </w:rPr>
      </w:pPr>
      <w:r>
        <w:rPr>
          <w:lang w:val="lt-LT"/>
        </w:rPr>
        <w:t xml:space="preserve">Pareiškime apie prekių kilmę nurodomas eksportuotojui </w:t>
      </w:r>
      <w:r w:rsidR="00DA7DB9">
        <w:rPr>
          <w:lang w:val="lt-LT"/>
        </w:rPr>
        <w:t>suteiktas registracijos</w:t>
      </w:r>
      <w:r>
        <w:rPr>
          <w:lang w:val="lt-LT"/>
        </w:rPr>
        <w:t xml:space="preserve"> numeris.</w:t>
      </w:r>
    </w:p>
    <w:p w14:paraId="3715F91D" w14:textId="7FB99777" w:rsidR="008A1CFD" w:rsidRPr="00DE2A14" w:rsidRDefault="008A1CFD" w:rsidP="002F4482">
      <w:pPr>
        <w:spacing w:before="360"/>
        <w:jc w:val="both"/>
        <w:rPr>
          <w:lang w:val="lt-LT"/>
        </w:rPr>
      </w:pPr>
      <w:r w:rsidRPr="00DE2A14">
        <w:rPr>
          <w:lang w:val="lt-LT"/>
        </w:rPr>
        <w:t>Japonijoje eksportuotojų išduotuose pareiškimuose apie prekių kilmę nurodomas Japonijos įmonės verslo 13 skaitmenų numeris (</w:t>
      </w:r>
      <w:proofErr w:type="spellStart"/>
      <w:r w:rsidRPr="002F4482">
        <w:rPr>
          <w:i/>
          <w:iCs/>
          <w:lang w:val="lt-LT"/>
        </w:rPr>
        <w:t>Corporate</w:t>
      </w:r>
      <w:proofErr w:type="spellEnd"/>
      <w:r w:rsidRPr="002F4482">
        <w:rPr>
          <w:i/>
          <w:iCs/>
          <w:lang w:val="lt-LT"/>
        </w:rPr>
        <w:t xml:space="preserve"> </w:t>
      </w:r>
      <w:proofErr w:type="spellStart"/>
      <w:r w:rsidRPr="002F4482">
        <w:rPr>
          <w:i/>
          <w:iCs/>
          <w:lang w:val="lt-LT"/>
        </w:rPr>
        <w:t>Number</w:t>
      </w:r>
      <w:proofErr w:type="spellEnd"/>
      <w:r w:rsidRPr="00DE2A14">
        <w:rPr>
          <w:lang w:val="lt-LT"/>
        </w:rPr>
        <w:t xml:space="preserve">). Japonijos įmonių numeriai bei jų pavadinimai ir adresai yra viešai publikuojami </w:t>
      </w:r>
      <w:hyperlink r:id="rId9" w:history="1">
        <w:r w:rsidRPr="00DE2A14">
          <w:rPr>
            <w:rStyle w:val="Hipersaitas"/>
            <w:lang w:val="lt-LT"/>
          </w:rPr>
          <w:t>https://www.houjin-bangou.nta.go.jp/en/</w:t>
        </w:r>
      </w:hyperlink>
      <w:r w:rsidRPr="00DE2A14">
        <w:rPr>
          <w:lang w:val="lt-LT"/>
        </w:rPr>
        <w:t>.</w:t>
      </w:r>
    </w:p>
    <w:p w14:paraId="58A051E2" w14:textId="726B6FA3" w:rsidR="008A1CFD" w:rsidRDefault="008A1CFD" w:rsidP="002F4482">
      <w:pPr>
        <w:spacing w:before="240"/>
        <w:jc w:val="both"/>
        <w:rPr>
          <w:lang w:val="lt-LT"/>
        </w:rPr>
      </w:pPr>
      <w:r w:rsidRPr="00DE2A14">
        <w:rPr>
          <w:lang w:val="lt-LT"/>
        </w:rPr>
        <w:t xml:space="preserve">Tuo atveju, kai eksportuotojui nesuteiktas verslo numeris, eksportuotojas privalo nurodyti pilną </w:t>
      </w:r>
      <w:r w:rsidR="002B48F9" w:rsidRPr="00DE2A14">
        <w:rPr>
          <w:lang w:val="lt-LT"/>
        </w:rPr>
        <w:t>savo</w:t>
      </w:r>
      <w:r w:rsidRPr="00DE2A14">
        <w:rPr>
          <w:lang w:val="lt-LT"/>
        </w:rPr>
        <w:t xml:space="preserve"> adresą.</w:t>
      </w:r>
    </w:p>
    <w:p w14:paraId="580B2BF4" w14:textId="0F0DA54D" w:rsidR="00145DA4" w:rsidRDefault="00C15BFB" w:rsidP="002F4482">
      <w:pPr>
        <w:spacing w:before="360"/>
        <w:jc w:val="both"/>
        <w:rPr>
          <w:lang w:val="lt-LT"/>
        </w:rPr>
      </w:pPr>
      <w:r w:rsidRPr="00C15BFB">
        <w:rPr>
          <w:lang w:val="lt-LT"/>
        </w:rPr>
        <w:t>Lietuvoje eksportuotojus registruoja Muitinės departamento Tarifų skyrius</w:t>
      </w:r>
      <w:r w:rsidR="00145DA4">
        <w:rPr>
          <w:lang w:val="lt-LT"/>
        </w:rPr>
        <w:t>.</w:t>
      </w:r>
      <w:r w:rsidRPr="00C15BFB">
        <w:rPr>
          <w:lang w:val="lt-LT"/>
        </w:rPr>
        <w:t xml:space="preserve"> </w:t>
      </w:r>
      <w:r w:rsidR="00145DA4">
        <w:rPr>
          <w:lang w:val="lt-LT"/>
        </w:rPr>
        <w:t>Daugiau informacijos apie Registruotųjų eksportuotojų sistemą</w:t>
      </w:r>
      <w:r w:rsidR="00476DFF">
        <w:rPr>
          <w:lang w:val="lt-LT"/>
        </w:rPr>
        <w:t xml:space="preserve"> </w:t>
      </w:r>
      <w:bookmarkStart w:id="0" w:name="_Hlk195710953"/>
      <w:r w:rsidR="00476DFF">
        <w:rPr>
          <w:lang w:val="lt-LT"/>
        </w:rPr>
        <w:t>ir Prašymo dėl registruotojo eksportuotojo statuso suteikimo formą</w:t>
      </w:r>
      <w:bookmarkEnd w:id="0"/>
      <w:r w:rsidR="00476DFF">
        <w:rPr>
          <w:lang w:val="lt-LT"/>
        </w:rPr>
        <w:t xml:space="preserve"> </w:t>
      </w:r>
      <w:r w:rsidR="00145DA4">
        <w:rPr>
          <w:lang w:val="lt-LT"/>
        </w:rPr>
        <w:t>galima rasti</w:t>
      </w:r>
      <w:r w:rsidR="0023435F">
        <w:rPr>
          <w:lang w:val="lt-LT"/>
        </w:rPr>
        <w:t xml:space="preserve"> </w:t>
      </w:r>
      <w:hyperlink r:id="rId10" w:history="1">
        <w:r w:rsidR="0023435F" w:rsidRPr="0023435F">
          <w:rPr>
            <w:rStyle w:val="Hipersaitas"/>
            <w:lang w:val="lt-LT"/>
          </w:rPr>
          <w:t>čia</w:t>
        </w:r>
      </w:hyperlink>
      <w:r w:rsidR="00145DA4">
        <w:rPr>
          <w:lang w:val="lt-LT"/>
        </w:rPr>
        <w:t>.</w:t>
      </w:r>
    </w:p>
    <w:p w14:paraId="4D1A6233" w14:textId="3C90703E" w:rsidR="007C0AEC" w:rsidRPr="00137012" w:rsidRDefault="007C0AEC" w:rsidP="002F4482">
      <w:pPr>
        <w:spacing w:before="360"/>
        <w:jc w:val="both"/>
        <w:rPr>
          <w:lang w:val="lt-LT"/>
        </w:rPr>
      </w:pPr>
      <w:r>
        <w:rPr>
          <w:lang w:val="lt-LT"/>
        </w:rPr>
        <w:t xml:space="preserve">Jei eksportuotojui yra suteiktas </w:t>
      </w:r>
      <w:r w:rsidR="006166D2">
        <w:rPr>
          <w:lang w:val="lt-LT"/>
        </w:rPr>
        <w:t xml:space="preserve">registruotojo eksportuotojo </w:t>
      </w:r>
      <w:r>
        <w:rPr>
          <w:lang w:val="lt-LT"/>
        </w:rPr>
        <w:t>statusas</w:t>
      </w:r>
      <w:r w:rsidR="006166D2">
        <w:rPr>
          <w:lang w:val="lt-LT"/>
        </w:rPr>
        <w:t>, papildoma registracija nereikalinga. Tuo atveju, jei į Japoniją planuojam</w:t>
      </w:r>
      <w:r w:rsidR="00AA6B4D">
        <w:rPr>
          <w:lang w:val="lt-LT"/>
        </w:rPr>
        <w:t>os</w:t>
      </w:r>
      <w:r w:rsidR="006166D2">
        <w:rPr>
          <w:lang w:val="lt-LT"/>
        </w:rPr>
        <w:t xml:space="preserve"> eksportuoti prek</w:t>
      </w:r>
      <w:r w:rsidR="00AA6B4D">
        <w:rPr>
          <w:lang w:val="lt-LT"/>
        </w:rPr>
        <w:t>ė</w:t>
      </w:r>
      <w:r w:rsidR="006166D2">
        <w:rPr>
          <w:lang w:val="lt-LT"/>
        </w:rPr>
        <w:t xml:space="preserve">s </w:t>
      </w:r>
      <w:r w:rsidR="00E1602E">
        <w:rPr>
          <w:lang w:val="lt-LT"/>
        </w:rPr>
        <w:t>(</w:t>
      </w:r>
      <w:r w:rsidR="006166D2">
        <w:rPr>
          <w:lang w:val="lt-LT"/>
        </w:rPr>
        <w:t>atiti</w:t>
      </w:r>
      <w:r w:rsidR="00E1602E">
        <w:rPr>
          <w:lang w:val="lt-LT"/>
        </w:rPr>
        <w:t>nkančio</w:t>
      </w:r>
      <w:r w:rsidR="006166D2">
        <w:rPr>
          <w:lang w:val="lt-LT"/>
        </w:rPr>
        <w:t xml:space="preserve">s Europos Sąjungos ir Japonijos </w:t>
      </w:r>
      <w:r w:rsidR="006166D2" w:rsidRPr="006166D2">
        <w:rPr>
          <w:lang w:val="lt-LT"/>
        </w:rPr>
        <w:t>ekonominės partnerystės susitarim</w:t>
      </w:r>
      <w:r w:rsidR="006166D2">
        <w:rPr>
          <w:lang w:val="lt-LT"/>
        </w:rPr>
        <w:t xml:space="preserve">o </w:t>
      </w:r>
      <w:r w:rsidR="00AA6B4D">
        <w:rPr>
          <w:lang w:val="lt-LT"/>
        </w:rPr>
        <w:t>kilmės taisyklių reikalavimus</w:t>
      </w:r>
      <w:r w:rsidR="00E1602E">
        <w:rPr>
          <w:lang w:val="lt-LT"/>
        </w:rPr>
        <w:t>)</w:t>
      </w:r>
      <w:r w:rsidR="006166D2">
        <w:rPr>
          <w:lang w:val="lt-LT"/>
        </w:rPr>
        <w:t xml:space="preserve"> nebuvo nurodytos pateiktame prašyme suteikti registruotojo eksportuotojo statusą</w:t>
      </w:r>
      <w:r w:rsidR="00AA6B4D">
        <w:rPr>
          <w:lang w:val="lt-LT"/>
        </w:rPr>
        <w:t>,</w:t>
      </w:r>
      <w:r w:rsidR="006166D2" w:rsidRPr="006166D2">
        <w:rPr>
          <w:lang w:val="lt-LT"/>
        </w:rPr>
        <w:t xml:space="preserve"> </w:t>
      </w:r>
      <w:r w:rsidR="00AA6B4D">
        <w:rPr>
          <w:lang w:val="lt-LT"/>
        </w:rPr>
        <w:t>r</w:t>
      </w:r>
      <w:r w:rsidR="006166D2">
        <w:rPr>
          <w:lang w:val="lt-LT"/>
        </w:rPr>
        <w:t xml:space="preserve">egistruotasis eksportuotojas </w:t>
      </w:r>
      <w:r w:rsidR="00AA6B4D">
        <w:rPr>
          <w:lang w:val="lt-LT"/>
        </w:rPr>
        <w:t>apie tai bei kitų registracijos duomenų pasikeitimą turi</w:t>
      </w:r>
      <w:r w:rsidR="00AA6B4D" w:rsidRPr="00AA6B4D">
        <w:rPr>
          <w:lang w:val="lt-LT"/>
        </w:rPr>
        <w:t xml:space="preserve"> </w:t>
      </w:r>
      <w:r w:rsidR="00AA6B4D">
        <w:rPr>
          <w:lang w:val="lt-LT"/>
        </w:rPr>
        <w:t>raštu informuoti Muitinės departamento Tarifų skyrių.</w:t>
      </w:r>
    </w:p>
    <w:p w14:paraId="21625C84" w14:textId="0C2EDDE2" w:rsidR="00136B79" w:rsidRDefault="00136B79" w:rsidP="002F4482">
      <w:pPr>
        <w:spacing w:before="360"/>
        <w:jc w:val="both"/>
        <w:rPr>
          <w:lang w:val="lt-LT"/>
        </w:rPr>
      </w:pPr>
      <w:r>
        <w:rPr>
          <w:lang w:val="lt-LT"/>
        </w:rPr>
        <w:t>Importuotojas, teikdamas prašymą taikyti lengvatinį</w:t>
      </w:r>
      <w:r w:rsidR="00441B52">
        <w:rPr>
          <w:lang w:val="lt-LT"/>
        </w:rPr>
        <w:t xml:space="preserve"> importo muitą, kuris grindžiama</w:t>
      </w:r>
      <w:r>
        <w:rPr>
          <w:lang w:val="lt-LT"/>
        </w:rPr>
        <w:t>s i</w:t>
      </w:r>
      <w:r w:rsidRPr="00473011">
        <w:rPr>
          <w:lang w:val="lt-LT"/>
        </w:rPr>
        <w:t>mportuotojo žinio</w:t>
      </w:r>
      <w:r>
        <w:rPr>
          <w:lang w:val="lt-LT"/>
        </w:rPr>
        <w:t>mis, kad produktas yra eksportuojančios šalies (Japonijos) kilmės, pareiškimo apie prekių kilmę pateikti neturi</w:t>
      </w:r>
      <w:r w:rsidRPr="00473011">
        <w:rPr>
          <w:lang w:val="lt-LT"/>
        </w:rPr>
        <w:t xml:space="preserve">. </w:t>
      </w:r>
      <w:r>
        <w:rPr>
          <w:lang w:val="lt-LT"/>
        </w:rPr>
        <w:t>Importuotojo žinios turi būti pagrįstos informacija/dokumentais</w:t>
      </w:r>
      <w:r w:rsidR="00092360">
        <w:rPr>
          <w:lang w:val="lt-LT"/>
        </w:rPr>
        <w:t>, gautais iš prekių eksportuotojo</w:t>
      </w:r>
      <w:r>
        <w:rPr>
          <w:lang w:val="lt-LT"/>
        </w:rPr>
        <w:t>, įrodančia</w:t>
      </w:r>
      <w:r w:rsidR="00092360">
        <w:rPr>
          <w:lang w:val="lt-LT"/>
        </w:rPr>
        <w:t>is</w:t>
      </w:r>
      <w:r>
        <w:rPr>
          <w:lang w:val="lt-LT"/>
        </w:rPr>
        <w:t>, kad produktas turi eksportuojančios šalies (Japonijos)</w:t>
      </w:r>
      <w:r w:rsidRPr="00136B79">
        <w:rPr>
          <w:lang w:val="lt-LT"/>
        </w:rPr>
        <w:t xml:space="preserve"> kilmės statusą</w:t>
      </w:r>
      <w:r w:rsidR="00092360">
        <w:rPr>
          <w:lang w:val="lt-LT"/>
        </w:rPr>
        <w:t xml:space="preserve"> ir atitinka kitus </w:t>
      </w:r>
      <w:r w:rsidR="00E42999">
        <w:rPr>
          <w:lang w:val="lt-LT"/>
        </w:rPr>
        <w:t xml:space="preserve">Susitarimo </w:t>
      </w:r>
      <w:r w:rsidR="00092360">
        <w:rPr>
          <w:lang w:val="lt-LT"/>
        </w:rPr>
        <w:t xml:space="preserve">3 skyriaus reikalavimus. </w:t>
      </w:r>
      <w:r w:rsidRPr="00473011">
        <w:rPr>
          <w:lang w:val="lt-LT"/>
        </w:rPr>
        <w:t>Ši</w:t>
      </w:r>
      <w:r w:rsidR="00092360">
        <w:rPr>
          <w:lang w:val="lt-LT"/>
        </w:rPr>
        <w:t>ą</w:t>
      </w:r>
      <w:r w:rsidRPr="00473011">
        <w:rPr>
          <w:lang w:val="lt-LT"/>
        </w:rPr>
        <w:t xml:space="preserve"> informacij</w:t>
      </w:r>
      <w:r w:rsidR="002867DF">
        <w:rPr>
          <w:lang w:val="lt-LT"/>
        </w:rPr>
        <w:t>ą/dokumentu</w:t>
      </w:r>
      <w:r w:rsidR="00092360">
        <w:rPr>
          <w:lang w:val="lt-LT"/>
        </w:rPr>
        <w:t xml:space="preserve">s importuotojas turi turėti </w:t>
      </w:r>
      <w:r w:rsidR="00585F25">
        <w:rPr>
          <w:lang w:val="lt-LT"/>
        </w:rPr>
        <w:t>prašymo</w:t>
      </w:r>
      <w:r w:rsidR="00585F25" w:rsidRPr="00585F25">
        <w:rPr>
          <w:lang w:val="lt-LT"/>
        </w:rPr>
        <w:t xml:space="preserve"> taikyti lengvatinį muitų tarifą </w:t>
      </w:r>
      <w:r w:rsidR="00092360">
        <w:rPr>
          <w:lang w:val="lt-LT"/>
        </w:rPr>
        <w:t>pateikimo metu.</w:t>
      </w:r>
      <w:r w:rsidRPr="00473011">
        <w:rPr>
          <w:lang w:val="lt-LT"/>
        </w:rPr>
        <w:t xml:space="preserve"> </w:t>
      </w:r>
    </w:p>
    <w:p w14:paraId="558400D4" w14:textId="70B37B01" w:rsidR="00136B79" w:rsidRDefault="00136B79" w:rsidP="002F4482">
      <w:pPr>
        <w:spacing w:before="360"/>
        <w:jc w:val="both"/>
        <w:rPr>
          <w:lang w:val="lt-LT"/>
        </w:rPr>
      </w:pPr>
      <w:r w:rsidRPr="00137012">
        <w:rPr>
          <w:lang w:val="lt-LT"/>
        </w:rPr>
        <w:t>Jei prašymas taikyti lengvatinį importo muitą grindžiamas importuotojo žiniomis</w:t>
      </w:r>
      <w:r w:rsidR="00092360">
        <w:rPr>
          <w:lang w:val="lt-LT"/>
        </w:rPr>
        <w:t>, kad produktas turi kilmės statusą</w:t>
      </w:r>
      <w:r w:rsidRPr="00137012">
        <w:rPr>
          <w:lang w:val="lt-LT"/>
        </w:rPr>
        <w:t xml:space="preserve">, muitinės pareigūnas muitinio įforminimo metu </w:t>
      </w:r>
      <w:r>
        <w:rPr>
          <w:lang w:val="lt-LT"/>
        </w:rPr>
        <w:t xml:space="preserve">vadovaujantis </w:t>
      </w:r>
      <w:r w:rsidR="00E42999">
        <w:rPr>
          <w:lang w:val="lt-LT"/>
        </w:rPr>
        <w:t xml:space="preserve">Susitarimo </w:t>
      </w:r>
      <w:r>
        <w:rPr>
          <w:lang w:val="lt-LT"/>
        </w:rPr>
        <w:t xml:space="preserve">3 skyriaus 3.16 straipsnio („Prašymas taikyti lengvatinį muitų tarifų režimą“) </w:t>
      </w:r>
      <w:r w:rsidR="00092360">
        <w:rPr>
          <w:lang w:val="lt-LT"/>
        </w:rPr>
        <w:t xml:space="preserve">3 dalies nuostatomis </w:t>
      </w:r>
      <w:r>
        <w:rPr>
          <w:lang w:val="lt-LT"/>
        </w:rPr>
        <w:lastRenderedPageBreak/>
        <w:t>turi teisę</w:t>
      </w:r>
      <w:r w:rsidRPr="00137012">
        <w:rPr>
          <w:lang w:val="lt-LT"/>
        </w:rPr>
        <w:t xml:space="preserve"> prašyti deklaranto pateikti </w:t>
      </w:r>
      <w:r>
        <w:rPr>
          <w:lang w:val="lt-LT"/>
        </w:rPr>
        <w:t xml:space="preserve">toliau nurodytus </w:t>
      </w:r>
      <w:r w:rsidRPr="00137012">
        <w:rPr>
          <w:lang w:val="lt-LT"/>
        </w:rPr>
        <w:t>paaiškinimus, patvirtinančius, kad importuojam</w:t>
      </w:r>
      <w:r>
        <w:rPr>
          <w:lang w:val="lt-LT"/>
        </w:rPr>
        <w:t>i</w:t>
      </w:r>
      <w:r w:rsidRPr="00137012">
        <w:rPr>
          <w:lang w:val="lt-LT"/>
        </w:rPr>
        <w:t xml:space="preserve"> p</w:t>
      </w:r>
      <w:r>
        <w:rPr>
          <w:lang w:val="lt-LT"/>
        </w:rPr>
        <w:t>roduktai</w:t>
      </w:r>
      <w:r w:rsidRPr="00137012">
        <w:rPr>
          <w:lang w:val="lt-LT"/>
        </w:rPr>
        <w:t xml:space="preserve"> atitinka </w:t>
      </w:r>
      <w:r w:rsidR="00E42999">
        <w:rPr>
          <w:lang w:val="lt-LT"/>
        </w:rPr>
        <w:t>Susitarimo</w:t>
      </w:r>
      <w:r w:rsidR="00E42999" w:rsidRPr="00137012">
        <w:rPr>
          <w:lang w:val="lt-LT"/>
        </w:rPr>
        <w:t xml:space="preserve"> </w:t>
      </w:r>
      <w:r w:rsidRPr="00137012">
        <w:rPr>
          <w:lang w:val="lt-LT"/>
        </w:rPr>
        <w:t>nuostatas</w:t>
      </w:r>
      <w:r>
        <w:rPr>
          <w:lang w:val="lt-LT"/>
        </w:rPr>
        <w:t>:</w:t>
      </w:r>
    </w:p>
    <w:p w14:paraId="4420ACCB" w14:textId="77777777" w:rsidR="00136B79" w:rsidRDefault="00136B79" w:rsidP="00136B79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5A3A21">
        <w:rPr>
          <w:lang w:val="lt-LT"/>
        </w:rPr>
        <w:t>importuojamam produktui</w:t>
      </w:r>
      <w:r w:rsidRPr="00DA62CA">
        <w:rPr>
          <w:lang w:val="lt-LT"/>
        </w:rPr>
        <w:t xml:space="preserve"> </w:t>
      </w:r>
      <w:r w:rsidRPr="005A3A21">
        <w:rPr>
          <w:lang w:val="lt-LT"/>
        </w:rPr>
        <w:t>taikoma kilmės taisyklė</w:t>
      </w:r>
      <w:r>
        <w:rPr>
          <w:lang w:val="lt-LT"/>
        </w:rPr>
        <w:t>;</w:t>
      </w:r>
    </w:p>
    <w:p w14:paraId="3491B12D" w14:textId="77777777" w:rsidR="00136B79" w:rsidRDefault="00441B52" w:rsidP="00136B79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importuojamų </w:t>
      </w:r>
      <w:r w:rsidR="00136B79">
        <w:rPr>
          <w:lang w:val="lt-LT"/>
        </w:rPr>
        <w:t>produktų gamybos aprašymas</w:t>
      </w:r>
      <w:r w:rsidR="000E549F">
        <w:rPr>
          <w:lang w:val="lt-LT"/>
        </w:rPr>
        <w:t>.</w:t>
      </w:r>
    </w:p>
    <w:p w14:paraId="5446E57C" w14:textId="77777777" w:rsidR="00136B79" w:rsidRPr="005A3A21" w:rsidRDefault="00136B79" w:rsidP="00136B79">
      <w:pPr>
        <w:jc w:val="both"/>
        <w:rPr>
          <w:lang w:val="lt-LT"/>
        </w:rPr>
      </w:pPr>
      <w:r w:rsidRPr="005A3A21">
        <w:rPr>
          <w:lang w:val="lt-LT"/>
        </w:rPr>
        <w:t>Tuo atveju, jei prašoma informacija nepateikiama, lengvatiniai muitai netaikomi.</w:t>
      </w:r>
    </w:p>
    <w:p w14:paraId="009C9721" w14:textId="679EEC17" w:rsidR="00FC6345" w:rsidRDefault="00FC6345" w:rsidP="002F4482">
      <w:pPr>
        <w:spacing w:before="360"/>
        <w:jc w:val="both"/>
        <w:rPr>
          <w:lang w:val="lt-LT"/>
        </w:rPr>
      </w:pPr>
      <w:r w:rsidRPr="00FC6345">
        <w:rPr>
          <w:lang w:val="lt-LT"/>
        </w:rPr>
        <w:t xml:space="preserve">Kai, teikiant prašymą dėl lengvatinio importo muito taikymo, pateikiamas pareiškimas apie prekių kilmę arba prašymas grindžiamas importuotojo žiniomis, </w:t>
      </w:r>
      <w:r w:rsidRPr="002F4482">
        <w:rPr>
          <w:lang w:val="lt-LT"/>
        </w:rPr>
        <w:t>importo deklaracijo</w:t>
      </w:r>
      <w:r w:rsidR="00AD3489" w:rsidRPr="002F4482">
        <w:rPr>
          <w:lang w:val="lt-LT"/>
        </w:rPr>
        <w:t>je</w:t>
      </w:r>
      <w:r w:rsidRPr="00FC6345">
        <w:rPr>
          <w:lang w:val="lt-LT"/>
        </w:rPr>
        <w:t xml:space="preserve"> turi būti nurod</w:t>
      </w:r>
      <w:r w:rsidR="00AD3489">
        <w:rPr>
          <w:lang w:val="lt-LT"/>
        </w:rPr>
        <w:t>ytas</w:t>
      </w:r>
      <w:r w:rsidRPr="00FC6345">
        <w:rPr>
          <w:lang w:val="lt-LT"/>
        </w:rPr>
        <w:t xml:space="preserve"> vienas iš toliau lentelėje </w:t>
      </w:r>
      <w:r w:rsidR="00AD3489">
        <w:rPr>
          <w:lang w:val="lt-LT"/>
        </w:rPr>
        <w:t>pateikiamų</w:t>
      </w:r>
      <w:r w:rsidRPr="00FC6345">
        <w:rPr>
          <w:lang w:val="lt-LT"/>
        </w:rPr>
        <w:t xml:space="preserve"> dokumentų kodų:</w:t>
      </w:r>
    </w:p>
    <w:p w14:paraId="125E765A" w14:textId="77777777" w:rsidR="00FC6345" w:rsidRDefault="00FC6345" w:rsidP="00137012">
      <w:pPr>
        <w:jc w:val="both"/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080"/>
      </w:tblGrid>
      <w:tr w:rsidR="00FC6345" w:rsidRPr="004D129D" w14:paraId="40F2A6AA" w14:textId="77777777" w:rsidTr="00D31074">
        <w:trPr>
          <w:trHeight w:val="76"/>
        </w:trPr>
        <w:tc>
          <w:tcPr>
            <w:tcW w:w="1276" w:type="dxa"/>
            <w:vAlign w:val="center"/>
          </w:tcPr>
          <w:p w14:paraId="4CEF185D" w14:textId="77777777" w:rsidR="00FC6345" w:rsidRPr="00FC6345" w:rsidRDefault="00FC6345" w:rsidP="00D31074">
            <w:pPr>
              <w:spacing w:before="60"/>
              <w:jc w:val="center"/>
              <w:rPr>
                <w:sz w:val="22"/>
                <w:szCs w:val="22"/>
                <w:lang w:val="lt-LT"/>
              </w:rPr>
            </w:pPr>
            <w:r w:rsidRPr="00FC6345">
              <w:rPr>
                <w:sz w:val="22"/>
                <w:szCs w:val="22"/>
                <w:lang w:val="lt-LT"/>
              </w:rPr>
              <w:t>Dokumento kodas</w:t>
            </w:r>
          </w:p>
        </w:tc>
        <w:tc>
          <w:tcPr>
            <w:tcW w:w="8080" w:type="dxa"/>
            <w:vAlign w:val="center"/>
          </w:tcPr>
          <w:p w14:paraId="0B867993" w14:textId="77777777" w:rsidR="00FC6345" w:rsidRPr="00FC6345" w:rsidRDefault="00FC6345" w:rsidP="00D31074">
            <w:pPr>
              <w:spacing w:before="60"/>
              <w:jc w:val="center"/>
              <w:rPr>
                <w:sz w:val="22"/>
                <w:szCs w:val="22"/>
                <w:lang w:val="lt-LT"/>
              </w:rPr>
            </w:pPr>
            <w:r w:rsidRPr="00FC6345">
              <w:rPr>
                <w:sz w:val="22"/>
                <w:szCs w:val="22"/>
                <w:lang w:val="lt-LT"/>
              </w:rPr>
              <w:t>Dokumento pavadinimas</w:t>
            </w:r>
          </w:p>
        </w:tc>
      </w:tr>
      <w:tr w:rsidR="00FC6345" w:rsidRPr="004D129D" w14:paraId="211AEA0E" w14:textId="77777777" w:rsidTr="00D31074">
        <w:trPr>
          <w:trHeight w:val="76"/>
        </w:trPr>
        <w:tc>
          <w:tcPr>
            <w:tcW w:w="1276" w:type="dxa"/>
            <w:vAlign w:val="center"/>
          </w:tcPr>
          <w:p w14:paraId="37F08C51" w14:textId="77777777" w:rsidR="00FC6345" w:rsidRPr="00FC6345" w:rsidRDefault="00FC6345" w:rsidP="00D31074">
            <w:pPr>
              <w:spacing w:before="60"/>
              <w:jc w:val="center"/>
              <w:rPr>
                <w:sz w:val="22"/>
                <w:szCs w:val="22"/>
                <w:lang w:val="lt-LT"/>
              </w:rPr>
            </w:pPr>
            <w:r w:rsidRPr="00FC6345">
              <w:rPr>
                <w:sz w:val="22"/>
                <w:szCs w:val="22"/>
                <w:lang w:val="lt-LT"/>
              </w:rPr>
              <w:t>U110</w:t>
            </w:r>
          </w:p>
        </w:tc>
        <w:tc>
          <w:tcPr>
            <w:tcW w:w="8080" w:type="dxa"/>
          </w:tcPr>
          <w:p w14:paraId="2243E0FC" w14:textId="77777777" w:rsidR="00FC6345" w:rsidRPr="00FC6345" w:rsidRDefault="00FC6345" w:rsidP="002F4482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  <w:r w:rsidRPr="00FC6345">
              <w:rPr>
                <w:sz w:val="22"/>
                <w:szCs w:val="22"/>
                <w:lang w:val="lt-LT"/>
              </w:rPr>
              <w:t>Pareiškimas apie prekių kilmę (ES ir Japonijos EPS 3.16 straipsnio 2 dalies a punktas ir 3.17 straipsnio 5 dalies a punktas)</w:t>
            </w:r>
          </w:p>
        </w:tc>
      </w:tr>
      <w:tr w:rsidR="00FC6345" w:rsidRPr="002F4482" w14:paraId="3B59B238" w14:textId="77777777" w:rsidTr="00D31074">
        <w:trPr>
          <w:trHeight w:val="76"/>
        </w:trPr>
        <w:tc>
          <w:tcPr>
            <w:tcW w:w="1276" w:type="dxa"/>
            <w:vAlign w:val="center"/>
          </w:tcPr>
          <w:p w14:paraId="2091F201" w14:textId="77777777" w:rsidR="00FC6345" w:rsidRPr="00FC6345" w:rsidRDefault="00FC6345" w:rsidP="00D31074">
            <w:pPr>
              <w:spacing w:before="60"/>
              <w:jc w:val="center"/>
              <w:rPr>
                <w:sz w:val="22"/>
                <w:szCs w:val="22"/>
                <w:lang w:val="lt-LT"/>
              </w:rPr>
            </w:pPr>
            <w:r w:rsidRPr="00FC6345">
              <w:rPr>
                <w:sz w:val="22"/>
                <w:szCs w:val="22"/>
                <w:lang w:val="lt-LT"/>
              </w:rPr>
              <w:t>U111</w:t>
            </w:r>
          </w:p>
        </w:tc>
        <w:tc>
          <w:tcPr>
            <w:tcW w:w="8080" w:type="dxa"/>
          </w:tcPr>
          <w:p w14:paraId="19FDDED1" w14:textId="77777777" w:rsidR="00FC6345" w:rsidRPr="00FC6345" w:rsidRDefault="00FC6345" w:rsidP="002F4482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  <w:r w:rsidRPr="00FC6345">
              <w:rPr>
                <w:sz w:val="22"/>
                <w:szCs w:val="22"/>
                <w:lang w:val="lt-LT"/>
              </w:rPr>
              <w:t>Pareiškimas apie prekių kilmę, skirtas kelioms tapačių produktų siuntoms (ES ir Japonijos EPS 3.16 straipsnio 2 dalies a punktas ir 3.17 straipsnio 5 dalies b punktas)</w:t>
            </w:r>
          </w:p>
        </w:tc>
      </w:tr>
      <w:tr w:rsidR="00FC6345" w:rsidRPr="004D129D" w14:paraId="4C0C3D5E" w14:textId="77777777" w:rsidTr="00FC6345">
        <w:trPr>
          <w:trHeight w:val="76"/>
        </w:trPr>
        <w:tc>
          <w:tcPr>
            <w:tcW w:w="1276" w:type="dxa"/>
            <w:vAlign w:val="center"/>
          </w:tcPr>
          <w:p w14:paraId="3AA7CFCC" w14:textId="56D412D5" w:rsidR="00FC6345" w:rsidRPr="00FC6345" w:rsidRDefault="00FC6345" w:rsidP="002F4482">
            <w:pPr>
              <w:spacing w:before="60" w:after="60"/>
              <w:jc w:val="center"/>
              <w:rPr>
                <w:sz w:val="22"/>
                <w:szCs w:val="22"/>
                <w:lang w:val="lt-LT"/>
              </w:rPr>
            </w:pPr>
            <w:r w:rsidRPr="00FC6345">
              <w:rPr>
                <w:sz w:val="22"/>
                <w:szCs w:val="22"/>
                <w:lang w:val="lt-LT"/>
              </w:rPr>
              <w:t>U112</w:t>
            </w:r>
          </w:p>
        </w:tc>
        <w:tc>
          <w:tcPr>
            <w:tcW w:w="8080" w:type="dxa"/>
          </w:tcPr>
          <w:p w14:paraId="52DB8F10" w14:textId="77777777" w:rsidR="00FC6345" w:rsidRPr="00FC6345" w:rsidRDefault="00FC6345" w:rsidP="002F4482">
            <w:pPr>
              <w:spacing w:before="60" w:after="60"/>
              <w:jc w:val="both"/>
              <w:rPr>
                <w:sz w:val="22"/>
                <w:szCs w:val="22"/>
                <w:lang w:val="lt-LT"/>
              </w:rPr>
            </w:pPr>
            <w:r w:rsidRPr="00FC6345">
              <w:rPr>
                <w:sz w:val="22"/>
                <w:szCs w:val="22"/>
                <w:lang w:val="lt-LT"/>
              </w:rPr>
              <w:t>Importuotojo žinios (ES ir Japonijos EPS 3.16 straipsnio 2 dalies b punktas)</w:t>
            </w:r>
          </w:p>
        </w:tc>
      </w:tr>
    </w:tbl>
    <w:p w14:paraId="0C9B0FDA" w14:textId="77777777" w:rsidR="00FC6345" w:rsidRPr="00FC6345" w:rsidRDefault="00FC6345" w:rsidP="00137012">
      <w:pPr>
        <w:jc w:val="both"/>
      </w:pPr>
    </w:p>
    <w:p w14:paraId="33BBC35C" w14:textId="77777777" w:rsidR="00A73F9C" w:rsidRDefault="00A73F9C" w:rsidP="00137012">
      <w:pPr>
        <w:jc w:val="both"/>
        <w:rPr>
          <w:lang w:val="lt-LT"/>
        </w:rPr>
      </w:pPr>
    </w:p>
    <w:p w14:paraId="45427DDC" w14:textId="77777777" w:rsidR="00A73F9C" w:rsidRPr="00137012" w:rsidRDefault="00A73F9C" w:rsidP="00137012">
      <w:pPr>
        <w:jc w:val="both"/>
        <w:rPr>
          <w:lang w:val="lt-LT"/>
        </w:rPr>
      </w:pPr>
    </w:p>
    <w:p w14:paraId="22E327CE" w14:textId="7AE64D3D" w:rsidR="00137012" w:rsidRPr="00137012" w:rsidRDefault="00137012" w:rsidP="00137012">
      <w:pPr>
        <w:jc w:val="both"/>
        <w:rPr>
          <w:lang w:val="lt-LT"/>
        </w:rPr>
      </w:pPr>
    </w:p>
    <w:p w14:paraId="7F7ADD3A" w14:textId="1C42F15F" w:rsidR="00473011" w:rsidRDefault="00A77CC3" w:rsidP="00137012">
      <w:pPr>
        <w:jc w:val="both"/>
        <w:rPr>
          <w:lang w:val="lt-LT"/>
        </w:rPr>
      </w:pPr>
      <w:r>
        <w:rPr>
          <w:lang w:val="lt-LT"/>
        </w:rPr>
        <w:t xml:space="preserve">Taip pat informaciją apie </w:t>
      </w:r>
      <w:r w:rsidR="00E87DBD" w:rsidRPr="00137012">
        <w:rPr>
          <w:lang w:val="lt-LT"/>
        </w:rPr>
        <w:t>Europos Sąjungos ir Japonijos ekonominės partner</w:t>
      </w:r>
      <w:r w:rsidR="00E87DBD">
        <w:rPr>
          <w:lang w:val="lt-LT"/>
        </w:rPr>
        <w:t>ystės susitarimo</w:t>
      </w:r>
      <w:r>
        <w:rPr>
          <w:lang w:val="lt-LT"/>
        </w:rPr>
        <w:t xml:space="preserve"> taikymą galima rasti </w:t>
      </w:r>
      <w:hyperlink r:id="rId11" w:history="1">
        <w:r w:rsidRPr="00990B6B">
          <w:rPr>
            <w:rStyle w:val="Hipersaitas"/>
            <w:lang w:val="lt-LT"/>
          </w:rPr>
          <w:t xml:space="preserve">Europos Komisijos </w:t>
        </w:r>
        <w:r w:rsidR="00990B6B" w:rsidRPr="00990B6B">
          <w:rPr>
            <w:rStyle w:val="Hipersaitas"/>
            <w:lang w:val="lt-LT"/>
          </w:rPr>
          <w:t>internetiniame puslapyje</w:t>
        </w:r>
      </w:hyperlink>
      <w:r w:rsidR="00990B6B">
        <w:t xml:space="preserve"> (</w:t>
      </w:r>
      <w:r w:rsidR="00990B6B" w:rsidRPr="002F4482">
        <w:rPr>
          <w:lang w:val="lt-LT"/>
        </w:rPr>
        <w:t>anglų kalba</w:t>
      </w:r>
      <w:r w:rsidR="00990B6B">
        <w:t>).</w:t>
      </w:r>
    </w:p>
    <w:p w14:paraId="278600A5" w14:textId="77777777" w:rsidR="00136B79" w:rsidRDefault="00136B79">
      <w:pPr>
        <w:jc w:val="both"/>
        <w:rPr>
          <w:lang w:val="lt-LT"/>
        </w:rPr>
      </w:pPr>
    </w:p>
    <w:p w14:paraId="5AD3761C" w14:textId="77777777" w:rsidR="00AA6B4D" w:rsidRDefault="00AA6B4D">
      <w:pPr>
        <w:rPr>
          <w:lang w:val="lt-LT"/>
        </w:rPr>
      </w:pPr>
      <w:r>
        <w:rPr>
          <w:lang w:val="lt-LT"/>
        </w:rPr>
        <w:br w:type="page"/>
      </w:r>
    </w:p>
    <w:p w14:paraId="7D66E48A" w14:textId="77777777" w:rsidR="00AA6B4D" w:rsidRDefault="00AA6B4D" w:rsidP="00AA6B4D">
      <w:pPr>
        <w:jc w:val="right"/>
        <w:rPr>
          <w:lang w:val="lt-LT"/>
        </w:rPr>
      </w:pPr>
      <w:r>
        <w:rPr>
          <w:lang w:val="lt-LT"/>
        </w:rPr>
        <w:lastRenderedPageBreak/>
        <w:t>Priedas</w:t>
      </w:r>
    </w:p>
    <w:p w14:paraId="6F5A7033" w14:textId="77777777" w:rsidR="00AA6B4D" w:rsidRDefault="001C5FBB" w:rsidP="001C5FBB">
      <w:pPr>
        <w:jc w:val="center"/>
        <w:rPr>
          <w:lang w:val="lt-LT"/>
        </w:rPr>
      </w:pPr>
      <w:r>
        <w:rPr>
          <w:lang w:val="lt-LT"/>
        </w:rPr>
        <w:t>PAREIŠKIMO APIE PREKIŲ KILMĘ TEKSTAS</w:t>
      </w:r>
    </w:p>
    <w:p w14:paraId="7B8F4E48" w14:textId="77777777" w:rsidR="001C5FBB" w:rsidRDefault="001C5FBB" w:rsidP="001C5FBB">
      <w:pPr>
        <w:jc w:val="center"/>
        <w:rPr>
          <w:lang w:val="lt-LT"/>
        </w:rPr>
      </w:pPr>
    </w:p>
    <w:p w14:paraId="43BB26CD" w14:textId="77777777" w:rsidR="00AA6B4D" w:rsidRDefault="00AA6B4D" w:rsidP="00AA6B4D">
      <w:pPr>
        <w:jc w:val="both"/>
        <w:rPr>
          <w:lang w:val="lt-LT"/>
        </w:rPr>
      </w:pPr>
    </w:p>
    <w:p w14:paraId="7DCC700B" w14:textId="77777777" w:rsidR="001C5FBB" w:rsidRPr="00B71E1E" w:rsidRDefault="001C5FBB" w:rsidP="001C5FBB">
      <w:pPr>
        <w:jc w:val="both"/>
        <w:rPr>
          <w:lang w:val="en-GB"/>
        </w:rPr>
      </w:pPr>
      <w:r w:rsidRPr="00B71E1E">
        <w:rPr>
          <w:lang w:val="en-GB"/>
        </w:rPr>
        <w:t>(</w:t>
      </w:r>
      <w:r w:rsidR="00B71E1E" w:rsidRPr="00B71E1E">
        <w:rPr>
          <w:lang w:val="en-GB"/>
        </w:rPr>
        <w:t>Period</w:t>
      </w:r>
      <w:r w:rsidRPr="00B71E1E">
        <w:rPr>
          <w:lang w:val="en-GB"/>
        </w:rPr>
        <w:t xml:space="preserve">: </w:t>
      </w:r>
      <w:r w:rsidR="00B71E1E" w:rsidRPr="00B71E1E">
        <w:rPr>
          <w:lang w:val="en-GB"/>
        </w:rPr>
        <w:t>from</w:t>
      </w:r>
      <w:r w:rsidRPr="00B71E1E">
        <w:rPr>
          <w:lang w:val="en-GB"/>
        </w:rPr>
        <w:t xml:space="preserve">…………… </w:t>
      </w:r>
      <w:r w:rsidR="00B71E1E" w:rsidRPr="00B71E1E">
        <w:rPr>
          <w:lang w:val="en-GB"/>
        </w:rPr>
        <w:t>to</w:t>
      </w:r>
      <w:r w:rsidRPr="00B71E1E">
        <w:rPr>
          <w:lang w:val="en-GB"/>
        </w:rPr>
        <w:t xml:space="preserve"> ………</w:t>
      </w:r>
      <w:proofErr w:type="gramStart"/>
      <w:r w:rsidRPr="00B71E1E">
        <w:rPr>
          <w:lang w:val="en-GB"/>
        </w:rPr>
        <w:t>…(</w:t>
      </w:r>
      <w:proofErr w:type="gramEnd"/>
      <w:r w:rsidRPr="00B71E1E">
        <w:rPr>
          <w:vertAlign w:val="superscript"/>
          <w:lang w:val="en-GB"/>
        </w:rPr>
        <w:t>1</w:t>
      </w:r>
      <w:proofErr w:type="gramStart"/>
      <w:r w:rsidRPr="00B71E1E">
        <w:rPr>
          <w:lang w:val="en-GB"/>
        </w:rPr>
        <w:t>) )</w:t>
      </w:r>
      <w:proofErr w:type="gramEnd"/>
    </w:p>
    <w:p w14:paraId="26F35394" w14:textId="77777777" w:rsidR="001C5FBB" w:rsidRDefault="001C5FBB" w:rsidP="001C5FBB">
      <w:pPr>
        <w:jc w:val="both"/>
        <w:rPr>
          <w:lang w:val="lt-LT"/>
        </w:rPr>
      </w:pPr>
    </w:p>
    <w:p w14:paraId="5FDA18B9" w14:textId="77777777" w:rsidR="001C5FBB" w:rsidRPr="00C624CE" w:rsidRDefault="001C5FBB" w:rsidP="001C5FBB">
      <w:pPr>
        <w:jc w:val="both"/>
        <w:rPr>
          <w:lang w:val="en-GB"/>
        </w:rPr>
      </w:pPr>
      <w:r w:rsidRPr="00C624CE">
        <w:rPr>
          <w:lang w:val="en-GB"/>
        </w:rPr>
        <w:t>The exporter of the products covered by this document (Exporter Reference No ……... (</w:t>
      </w:r>
      <w:r w:rsidRPr="00C12ABF">
        <w:rPr>
          <w:vertAlign w:val="superscript"/>
          <w:lang w:val="en-GB"/>
        </w:rPr>
        <w:t>2</w:t>
      </w:r>
      <w:r w:rsidRPr="00C624CE">
        <w:rPr>
          <w:lang w:val="en-GB"/>
        </w:rPr>
        <w:t>)) declares that, except where otherwise clearly indicated, these products are of ...………preferential origin (</w:t>
      </w:r>
      <w:r w:rsidRPr="00C12ABF">
        <w:rPr>
          <w:vertAlign w:val="superscript"/>
          <w:lang w:val="en-GB"/>
        </w:rPr>
        <w:t>3</w:t>
      </w:r>
      <w:r w:rsidRPr="00C624CE">
        <w:rPr>
          <w:lang w:val="en-GB"/>
        </w:rPr>
        <w:t>).</w:t>
      </w:r>
    </w:p>
    <w:p w14:paraId="4CF367BE" w14:textId="77777777" w:rsidR="001C5FBB" w:rsidRPr="00C624CE" w:rsidRDefault="001C5FBB" w:rsidP="001C5FBB">
      <w:pPr>
        <w:jc w:val="both"/>
        <w:rPr>
          <w:lang w:val="en-GB"/>
        </w:rPr>
      </w:pPr>
    </w:p>
    <w:p w14:paraId="30DFCB80" w14:textId="77777777" w:rsidR="001C5FBB" w:rsidRPr="00C624CE" w:rsidRDefault="001C5FBB" w:rsidP="001C5FBB">
      <w:pPr>
        <w:jc w:val="both"/>
        <w:rPr>
          <w:lang w:val="en-GB"/>
        </w:rPr>
      </w:pPr>
      <w:r w:rsidRPr="00C624CE">
        <w:rPr>
          <w:lang w:val="en-GB"/>
        </w:rPr>
        <w:t xml:space="preserve">(Origin criteria </w:t>
      </w:r>
      <w:r w:rsidR="00B71E1E" w:rsidRPr="00C624CE">
        <w:rPr>
          <w:lang w:val="en-GB"/>
        </w:rPr>
        <w:t>used (</w:t>
      </w:r>
      <w:r w:rsidRPr="00C12ABF">
        <w:rPr>
          <w:vertAlign w:val="superscript"/>
          <w:lang w:val="en-GB"/>
        </w:rPr>
        <w:t>4</w:t>
      </w:r>
      <w:r w:rsidRPr="00C624CE">
        <w:rPr>
          <w:lang w:val="en-GB"/>
        </w:rPr>
        <w:t>))</w:t>
      </w:r>
    </w:p>
    <w:p w14:paraId="148EC16C" w14:textId="77777777" w:rsidR="001C5FBB" w:rsidRPr="00C624CE" w:rsidRDefault="001C5FBB" w:rsidP="001C5FBB">
      <w:pPr>
        <w:jc w:val="both"/>
        <w:rPr>
          <w:lang w:val="en-GB"/>
        </w:rPr>
      </w:pPr>
      <w:r w:rsidRPr="00C624CE">
        <w:rPr>
          <w:lang w:val="en-GB"/>
        </w:rPr>
        <w:t>…………………………………………..…………………….............................................</w:t>
      </w:r>
    </w:p>
    <w:p w14:paraId="439F107F" w14:textId="77777777" w:rsidR="001C5FBB" w:rsidRPr="00C624CE" w:rsidRDefault="001C5FBB" w:rsidP="001C5FBB">
      <w:pPr>
        <w:jc w:val="both"/>
        <w:rPr>
          <w:lang w:val="en-GB"/>
        </w:rPr>
      </w:pPr>
    </w:p>
    <w:p w14:paraId="48489DD2" w14:textId="77777777" w:rsidR="001C5FBB" w:rsidRPr="00C624CE" w:rsidRDefault="001C5FBB" w:rsidP="001C5FBB">
      <w:pPr>
        <w:jc w:val="both"/>
        <w:rPr>
          <w:lang w:val="en-GB"/>
        </w:rPr>
      </w:pPr>
      <w:r w:rsidRPr="00C624CE">
        <w:rPr>
          <w:lang w:val="en-GB"/>
        </w:rPr>
        <w:t>(Place and date (</w:t>
      </w:r>
      <w:r w:rsidRPr="00C12ABF">
        <w:rPr>
          <w:vertAlign w:val="superscript"/>
          <w:lang w:val="en-GB"/>
        </w:rPr>
        <w:t>5</w:t>
      </w:r>
      <w:r w:rsidRPr="00C624CE">
        <w:rPr>
          <w:lang w:val="en-GB"/>
        </w:rPr>
        <w:t>))</w:t>
      </w:r>
    </w:p>
    <w:p w14:paraId="24DB5848" w14:textId="77777777" w:rsidR="001C5FBB" w:rsidRPr="00C624CE" w:rsidRDefault="001C5FBB" w:rsidP="001C5FBB">
      <w:pPr>
        <w:jc w:val="both"/>
        <w:rPr>
          <w:lang w:val="en-GB"/>
        </w:rPr>
      </w:pPr>
      <w:r w:rsidRPr="00C624CE">
        <w:rPr>
          <w:lang w:val="en-GB"/>
        </w:rPr>
        <w:t>...……………………………………………………………………........................………</w:t>
      </w:r>
    </w:p>
    <w:p w14:paraId="0DD69794" w14:textId="77777777" w:rsidR="001C5FBB" w:rsidRPr="00C624CE" w:rsidRDefault="001C5FBB" w:rsidP="001C5FBB">
      <w:pPr>
        <w:jc w:val="both"/>
        <w:rPr>
          <w:lang w:val="en-GB"/>
        </w:rPr>
      </w:pPr>
    </w:p>
    <w:p w14:paraId="7C81BEEF" w14:textId="77777777" w:rsidR="001C5FBB" w:rsidRDefault="001C5FBB" w:rsidP="001C5FBB">
      <w:pPr>
        <w:jc w:val="both"/>
        <w:rPr>
          <w:lang w:val="en-GB"/>
        </w:rPr>
      </w:pPr>
      <w:r w:rsidRPr="00C624CE">
        <w:rPr>
          <w:lang w:val="en-GB"/>
        </w:rPr>
        <w:t>(Printed name of the exporter)</w:t>
      </w:r>
    </w:p>
    <w:p w14:paraId="1886E38B" w14:textId="77777777" w:rsidR="00C624CE" w:rsidRDefault="00C624CE" w:rsidP="001C5FBB">
      <w:pPr>
        <w:jc w:val="both"/>
        <w:rPr>
          <w:lang w:val="en-GB"/>
        </w:rPr>
      </w:pPr>
    </w:p>
    <w:p w14:paraId="09D403C5" w14:textId="77777777" w:rsidR="00E1602E" w:rsidRDefault="00E1602E" w:rsidP="001C5FBB">
      <w:pPr>
        <w:jc w:val="both"/>
        <w:rPr>
          <w:lang w:val="en-GB"/>
        </w:rPr>
      </w:pPr>
    </w:p>
    <w:p w14:paraId="25A15FDB" w14:textId="77777777" w:rsidR="00C624CE" w:rsidRDefault="00C624CE" w:rsidP="001C5FBB">
      <w:pPr>
        <w:jc w:val="both"/>
        <w:rPr>
          <w:lang w:val="en-GB"/>
        </w:rPr>
      </w:pPr>
      <w:r>
        <w:rPr>
          <w:lang w:val="en-GB"/>
        </w:rPr>
        <w:t>----------------------------------------------------------------------------</w:t>
      </w:r>
    </w:p>
    <w:p w14:paraId="3AE70C61" w14:textId="49B7B4FE" w:rsidR="00C12ABF" w:rsidRPr="00AA2081" w:rsidRDefault="00C624CE" w:rsidP="002F4482">
      <w:pPr>
        <w:ind w:left="284" w:hanging="284"/>
        <w:jc w:val="both"/>
        <w:rPr>
          <w:sz w:val="22"/>
          <w:szCs w:val="22"/>
          <w:lang w:val="lt-LT"/>
        </w:rPr>
      </w:pPr>
      <w:r w:rsidRPr="00C12ABF">
        <w:rPr>
          <w:sz w:val="22"/>
          <w:szCs w:val="22"/>
          <w:lang w:val="en-GB"/>
        </w:rPr>
        <w:t>(</w:t>
      </w:r>
      <w:r w:rsidRPr="00C12ABF">
        <w:rPr>
          <w:sz w:val="22"/>
          <w:szCs w:val="22"/>
          <w:vertAlign w:val="superscript"/>
          <w:lang w:val="en-GB"/>
        </w:rPr>
        <w:t>1</w:t>
      </w:r>
      <w:r w:rsidRPr="00C12ABF">
        <w:rPr>
          <w:sz w:val="22"/>
          <w:szCs w:val="22"/>
          <w:lang w:val="en-GB"/>
        </w:rPr>
        <w:t>)</w:t>
      </w:r>
      <w:r w:rsidR="00530EFA">
        <w:rPr>
          <w:sz w:val="22"/>
          <w:szCs w:val="22"/>
          <w:lang w:val="en-GB"/>
        </w:rPr>
        <w:t> </w:t>
      </w:r>
      <w:r w:rsidRPr="00AA2081">
        <w:rPr>
          <w:sz w:val="22"/>
          <w:szCs w:val="22"/>
          <w:lang w:val="lt-LT"/>
        </w:rPr>
        <w:t>Jeigu pareiškimas apie prekių kilmę surašomas kelioms tapačių kilmės statusą turinčių produktų siuntoms, kaip apibrėžta 3.17 straipsnio 5 dalies b punkte, nurodykite laikotarpį, kuriam pareiškimas apie prekių kilmę bus taikomas. Laikotarpis neturi viršyti 12 mėnesių.  Produktai turi būti importuojami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tik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per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nurodytą laikotarpį.  Jeigu laikotarpis nenustatomas, šį laukelį galima</w:t>
      </w:r>
      <w:r w:rsidR="00C12ABF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palikti tuš</w:t>
      </w:r>
      <w:r w:rsidR="00C12ABF" w:rsidRPr="00AA2081">
        <w:rPr>
          <w:sz w:val="22"/>
          <w:szCs w:val="22"/>
          <w:lang w:val="lt-LT"/>
        </w:rPr>
        <w:t>č</w:t>
      </w:r>
      <w:r w:rsidRPr="00AA2081">
        <w:rPr>
          <w:sz w:val="22"/>
          <w:szCs w:val="22"/>
          <w:lang w:val="lt-LT"/>
        </w:rPr>
        <w:t>ią</w:t>
      </w:r>
      <w:r w:rsidR="00C12ABF" w:rsidRPr="00AA2081">
        <w:rPr>
          <w:sz w:val="22"/>
          <w:szCs w:val="22"/>
          <w:lang w:val="lt-LT"/>
        </w:rPr>
        <w:t>.</w:t>
      </w:r>
    </w:p>
    <w:p w14:paraId="4CD2CB71" w14:textId="27A74A38" w:rsidR="00C624CE" w:rsidRDefault="00AA2081" w:rsidP="002F4482">
      <w:pPr>
        <w:spacing w:before="60"/>
        <w:ind w:left="284" w:hanging="284"/>
        <w:jc w:val="both"/>
        <w:rPr>
          <w:sz w:val="22"/>
          <w:szCs w:val="22"/>
          <w:lang w:val="lt-LT"/>
        </w:rPr>
      </w:pPr>
      <w:r w:rsidRPr="00AA2081">
        <w:rPr>
          <w:sz w:val="22"/>
          <w:szCs w:val="22"/>
          <w:lang w:val="lt-LT"/>
        </w:rPr>
        <w:t>(</w:t>
      </w:r>
      <w:r w:rsidRPr="00AA2081">
        <w:rPr>
          <w:sz w:val="22"/>
          <w:szCs w:val="22"/>
          <w:vertAlign w:val="superscript"/>
          <w:lang w:val="lt-LT"/>
        </w:rPr>
        <w:t>2</w:t>
      </w:r>
      <w:r w:rsidRPr="00AA2081">
        <w:rPr>
          <w:sz w:val="22"/>
          <w:szCs w:val="22"/>
          <w:lang w:val="lt-LT"/>
        </w:rPr>
        <w:t>)</w:t>
      </w:r>
      <w:r w:rsidR="00530EFA">
        <w:rPr>
          <w:sz w:val="22"/>
          <w:szCs w:val="22"/>
          <w:lang w:val="lt-LT"/>
        </w:rPr>
        <w:t> </w:t>
      </w:r>
      <w:r w:rsidRPr="00AA2081">
        <w:rPr>
          <w:sz w:val="22"/>
          <w:szCs w:val="22"/>
          <w:lang w:val="lt-LT"/>
        </w:rPr>
        <w:t>Nurodykite registracijos numerį, pagal kurį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nustatoma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eksportuotojo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tapatybė. Europos Sąjungos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eksportuotojo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atveju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tai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bus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numeris,</w:t>
      </w:r>
      <w:r w:rsidR="00093B1D" w:rsidRPr="00AA2081">
        <w:rPr>
          <w:sz w:val="22"/>
          <w:szCs w:val="22"/>
          <w:lang w:val="lt-LT"/>
        </w:rPr>
        <w:t xml:space="preserve"> </w:t>
      </w:r>
      <w:r w:rsidRPr="00AA2081">
        <w:rPr>
          <w:sz w:val="22"/>
          <w:szCs w:val="22"/>
          <w:lang w:val="lt-LT"/>
        </w:rPr>
        <w:t>priskirtas pagal Europos Sąjungos įstatymus ir kitus teisės aktus. Japonijos eksportuotojo atveju tai bus Japonijos įmonės numeris.  Jeigu eksportuotojui numeris</w:t>
      </w:r>
      <w:r w:rsidR="00093B1D" w:rsidRPr="00AA2081">
        <w:rPr>
          <w:sz w:val="22"/>
          <w:szCs w:val="22"/>
          <w:lang w:val="lt-LT"/>
        </w:rPr>
        <w:t xml:space="preserve"> </w:t>
      </w:r>
      <w:r w:rsidR="00093B1D">
        <w:rPr>
          <w:sz w:val="22"/>
          <w:szCs w:val="22"/>
          <w:lang w:val="lt-LT"/>
        </w:rPr>
        <w:t>n</w:t>
      </w:r>
      <w:r w:rsidRPr="00AA2081">
        <w:rPr>
          <w:sz w:val="22"/>
          <w:szCs w:val="22"/>
          <w:lang w:val="lt-LT"/>
        </w:rPr>
        <w:t>epriskirtas, šį laukelį galima palikti tuščią.</w:t>
      </w:r>
    </w:p>
    <w:p w14:paraId="4DD37E99" w14:textId="77777777" w:rsidR="00093B1D" w:rsidRDefault="00093B1D" w:rsidP="002F4482">
      <w:pPr>
        <w:spacing w:before="6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</w:t>
      </w:r>
      <w:r w:rsidRPr="00093B1D">
        <w:rPr>
          <w:sz w:val="22"/>
          <w:szCs w:val="22"/>
          <w:vertAlign w:val="superscript"/>
          <w:lang w:val="lt-LT"/>
        </w:rPr>
        <w:t>3</w:t>
      </w:r>
      <w:r>
        <w:rPr>
          <w:sz w:val="22"/>
          <w:szCs w:val="22"/>
          <w:lang w:val="lt-LT"/>
        </w:rPr>
        <w:t xml:space="preserve">) </w:t>
      </w:r>
      <w:r w:rsidRPr="00093B1D">
        <w:rPr>
          <w:sz w:val="22"/>
          <w:szCs w:val="22"/>
          <w:lang w:val="lt-LT"/>
        </w:rPr>
        <w:t>Nurodykite produkto kilmę – Europos Są</w:t>
      </w:r>
      <w:r>
        <w:rPr>
          <w:sz w:val="22"/>
          <w:szCs w:val="22"/>
          <w:lang w:val="lt-LT"/>
        </w:rPr>
        <w:t>junga arba Japonija.</w:t>
      </w:r>
    </w:p>
    <w:p w14:paraId="45AC9789" w14:textId="77777777" w:rsidR="00093B1D" w:rsidRPr="00093B1D" w:rsidRDefault="00093B1D" w:rsidP="002F4482">
      <w:pPr>
        <w:spacing w:before="6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</w:t>
      </w:r>
      <w:r w:rsidRPr="00093B1D">
        <w:rPr>
          <w:sz w:val="22"/>
          <w:szCs w:val="22"/>
          <w:vertAlign w:val="superscript"/>
          <w:lang w:val="lt-LT"/>
        </w:rPr>
        <w:t>4</w:t>
      </w:r>
      <w:r>
        <w:rPr>
          <w:sz w:val="22"/>
          <w:szCs w:val="22"/>
          <w:lang w:val="lt-LT"/>
        </w:rPr>
        <w:t xml:space="preserve">) </w:t>
      </w:r>
      <w:r w:rsidRPr="00093B1D">
        <w:rPr>
          <w:sz w:val="22"/>
          <w:szCs w:val="22"/>
          <w:lang w:val="lt-LT"/>
        </w:rPr>
        <w:t xml:space="preserve">Atsižvelgiant į konkretų atvejį, nurodykite vieną </w:t>
      </w:r>
      <w:r>
        <w:rPr>
          <w:sz w:val="22"/>
          <w:szCs w:val="22"/>
          <w:lang w:val="lt-LT"/>
        </w:rPr>
        <w:t>ar daugiau</w:t>
      </w:r>
      <w:r w:rsidRPr="00093B1D">
        <w:rPr>
          <w:sz w:val="22"/>
          <w:szCs w:val="22"/>
          <w:lang w:val="lt-LT"/>
        </w:rPr>
        <w:t xml:space="preserve"> šių kodų: </w:t>
      </w:r>
    </w:p>
    <w:p w14:paraId="093E4873" w14:textId="57D706EE" w:rsidR="00093B1D" w:rsidRPr="00093B1D" w:rsidRDefault="00093B1D" w:rsidP="002F4482">
      <w:pPr>
        <w:ind w:left="567"/>
        <w:jc w:val="both"/>
        <w:rPr>
          <w:sz w:val="22"/>
          <w:szCs w:val="22"/>
          <w:lang w:val="lt-LT"/>
        </w:rPr>
      </w:pPr>
      <w:r w:rsidRPr="00093B1D">
        <w:rPr>
          <w:sz w:val="22"/>
          <w:szCs w:val="22"/>
          <w:lang w:val="lt-LT"/>
        </w:rPr>
        <w:t xml:space="preserve">„A“ kai tai 3.2 straipsnio 1 dalies a punkte nurodytas </w:t>
      </w:r>
      <w:r>
        <w:rPr>
          <w:sz w:val="22"/>
          <w:szCs w:val="22"/>
          <w:lang w:val="lt-LT"/>
        </w:rPr>
        <w:t>produktas;</w:t>
      </w:r>
      <w:r w:rsidRPr="00093B1D">
        <w:rPr>
          <w:sz w:val="22"/>
          <w:szCs w:val="22"/>
          <w:lang w:val="lt-LT"/>
        </w:rPr>
        <w:t xml:space="preserve"> </w:t>
      </w:r>
    </w:p>
    <w:p w14:paraId="356E29E9" w14:textId="6F31C854" w:rsidR="00093B1D" w:rsidRDefault="00093B1D" w:rsidP="002F4482">
      <w:pPr>
        <w:ind w:left="567"/>
        <w:jc w:val="both"/>
        <w:rPr>
          <w:sz w:val="22"/>
          <w:szCs w:val="22"/>
          <w:lang w:val="lt-LT"/>
        </w:rPr>
      </w:pPr>
      <w:r w:rsidRPr="00093B1D">
        <w:rPr>
          <w:sz w:val="22"/>
          <w:szCs w:val="22"/>
          <w:lang w:val="lt-LT"/>
        </w:rPr>
        <w:t xml:space="preserve">„B“ kai tai 3.2 </w:t>
      </w:r>
      <w:r>
        <w:rPr>
          <w:sz w:val="22"/>
          <w:szCs w:val="22"/>
          <w:lang w:val="lt-LT"/>
        </w:rPr>
        <w:t>straipsnio</w:t>
      </w:r>
      <w:r w:rsidRPr="00093B1D">
        <w:rPr>
          <w:sz w:val="22"/>
          <w:szCs w:val="22"/>
          <w:lang w:val="lt-LT"/>
        </w:rPr>
        <w:t xml:space="preserve"> 1 dalies b punkte nurodytas produktas;</w:t>
      </w:r>
    </w:p>
    <w:p w14:paraId="5E4AAA15" w14:textId="01CD0031" w:rsidR="00093B1D" w:rsidRPr="00093B1D" w:rsidRDefault="00093B1D" w:rsidP="002F4482">
      <w:pPr>
        <w:ind w:left="964" w:hanging="397"/>
        <w:jc w:val="both"/>
        <w:rPr>
          <w:sz w:val="22"/>
          <w:szCs w:val="22"/>
          <w:lang w:val="lt-LT"/>
        </w:rPr>
      </w:pPr>
      <w:r w:rsidRPr="00093B1D">
        <w:rPr>
          <w:sz w:val="22"/>
          <w:szCs w:val="22"/>
          <w:lang w:val="lt-LT"/>
        </w:rPr>
        <w:t>„C“ kai</w:t>
      </w:r>
      <w:r>
        <w:rPr>
          <w:sz w:val="22"/>
          <w:szCs w:val="22"/>
          <w:lang w:val="lt-LT"/>
        </w:rPr>
        <w:t xml:space="preserve"> </w:t>
      </w:r>
      <w:r w:rsidRPr="00093B1D">
        <w:rPr>
          <w:sz w:val="22"/>
          <w:szCs w:val="22"/>
          <w:lang w:val="lt-LT"/>
        </w:rPr>
        <w:t>tai 3.2 straipsnio</w:t>
      </w:r>
      <w:r>
        <w:rPr>
          <w:sz w:val="22"/>
          <w:szCs w:val="22"/>
          <w:lang w:val="lt-LT"/>
        </w:rPr>
        <w:t xml:space="preserve"> </w:t>
      </w:r>
      <w:r w:rsidRPr="00093B1D">
        <w:rPr>
          <w:sz w:val="22"/>
          <w:szCs w:val="22"/>
          <w:lang w:val="lt-LT"/>
        </w:rPr>
        <w:t>1</w:t>
      </w:r>
      <w:r>
        <w:rPr>
          <w:sz w:val="22"/>
          <w:szCs w:val="22"/>
          <w:lang w:val="lt-LT"/>
        </w:rPr>
        <w:t xml:space="preserve"> </w:t>
      </w:r>
      <w:r w:rsidRPr="00093B1D">
        <w:rPr>
          <w:sz w:val="22"/>
          <w:szCs w:val="22"/>
          <w:lang w:val="lt-LT"/>
        </w:rPr>
        <w:t>dalies c punkte nurodytas produktas, kartu pateikite</w:t>
      </w:r>
      <w:r>
        <w:rPr>
          <w:sz w:val="22"/>
          <w:szCs w:val="22"/>
          <w:lang w:val="lt-LT"/>
        </w:rPr>
        <w:t xml:space="preserve"> </w:t>
      </w:r>
      <w:r w:rsidRPr="00093B1D">
        <w:rPr>
          <w:sz w:val="22"/>
          <w:szCs w:val="22"/>
          <w:lang w:val="lt-LT"/>
        </w:rPr>
        <w:t>papildomą informaciją</w:t>
      </w:r>
      <w:r>
        <w:rPr>
          <w:sz w:val="22"/>
          <w:szCs w:val="22"/>
          <w:lang w:val="lt-LT"/>
        </w:rPr>
        <w:t xml:space="preserve"> </w:t>
      </w:r>
      <w:r w:rsidRPr="00093B1D">
        <w:rPr>
          <w:sz w:val="22"/>
          <w:szCs w:val="22"/>
          <w:lang w:val="lt-LT"/>
        </w:rPr>
        <w:t>apie faktiškai konkrečiam</w:t>
      </w:r>
      <w:r>
        <w:rPr>
          <w:sz w:val="22"/>
          <w:szCs w:val="22"/>
          <w:lang w:val="lt-LT"/>
        </w:rPr>
        <w:t xml:space="preserve"> </w:t>
      </w:r>
      <w:r w:rsidRPr="00093B1D">
        <w:rPr>
          <w:sz w:val="22"/>
          <w:szCs w:val="22"/>
          <w:lang w:val="lt-LT"/>
        </w:rPr>
        <w:t>produktui taikomos taisyklė</w:t>
      </w:r>
      <w:r w:rsidR="0040253B">
        <w:rPr>
          <w:sz w:val="22"/>
          <w:szCs w:val="22"/>
          <w:lang w:val="lt-LT"/>
        </w:rPr>
        <w:t>s</w:t>
      </w:r>
      <w:r w:rsidRPr="00093B1D">
        <w:rPr>
          <w:sz w:val="22"/>
          <w:szCs w:val="22"/>
          <w:lang w:val="lt-LT"/>
        </w:rPr>
        <w:t xml:space="preserve"> rūšį:</w:t>
      </w:r>
    </w:p>
    <w:p w14:paraId="716BCAAE" w14:textId="308CFAB8" w:rsidR="0040253B" w:rsidRDefault="00093B1D" w:rsidP="002F4482">
      <w:pPr>
        <w:ind w:left="1418"/>
        <w:jc w:val="both"/>
        <w:rPr>
          <w:sz w:val="22"/>
          <w:szCs w:val="22"/>
          <w:lang w:val="lt-LT"/>
        </w:rPr>
      </w:pPr>
      <w:r w:rsidRPr="00093B1D">
        <w:rPr>
          <w:sz w:val="22"/>
          <w:szCs w:val="22"/>
          <w:lang w:val="lt-LT"/>
        </w:rPr>
        <w:t xml:space="preserve">„1“ kai taikoma tarifinio klasifikavimo pasikeitimo taisyklė; </w:t>
      </w:r>
    </w:p>
    <w:p w14:paraId="4F4B7A5C" w14:textId="2B7B310D" w:rsidR="0040253B" w:rsidRPr="0040253B" w:rsidRDefault="0040253B" w:rsidP="002F4482">
      <w:pPr>
        <w:ind w:left="1872" w:hanging="454"/>
        <w:jc w:val="both"/>
        <w:rPr>
          <w:sz w:val="22"/>
          <w:szCs w:val="22"/>
          <w:lang w:val="lt-LT"/>
        </w:rPr>
      </w:pPr>
      <w:r w:rsidRPr="0040253B">
        <w:rPr>
          <w:sz w:val="22"/>
          <w:szCs w:val="22"/>
          <w:lang w:val="lt-LT"/>
        </w:rPr>
        <w:t xml:space="preserve">„2“ kai taikoma kilmės statuso neturinčių medžiagų didžiausio vertės arba minimalaus  regioninės  vertės turinio taisyklė;  </w:t>
      </w:r>
    </w:p>
    <w:p w14:paraId="1DA1ECB9" w14:textId="30157FCA" w:rsidR="0040253B" w:rsidRDefault="0040253B" w:rsidP="002F4482">
      <w:pPr>
        <w:ind w:left="1418"/>
        <w:jc w:val="both"/>
        <w:rPr>
          <w:sz w:val="22"/>
          <w:szCs w:val="22"/>
          <w:lang w:val="lt-LT"/>
        </w:rPr>
      </w:pPr>
      <w:r w:rsidRPr="0040253B">
        <w:rPr>
          <w:sz w:val="22"/>
          <w:szCs w:val="22"/>
          <w:lang w:val="lt-LT"/>
        </w:rPr>
        <w:t>„3“ specifinio gamybos proceso taisyklė</w:t>
      </w:r>
      <w:r>
        <w:rPr>
          <w:sz w:val="22"/>
          <w:szCs w:val="22"/>
          <w:lang w:val="lt-LT"/>
        </w:rPr>
        <w:t xml:space="preserve"> </w:t>
      </w:r>
      <w:r w:rsidRPr="0040253B">
        <w:rPr>
          <w:sz w:val="22"/>
          <w:szCs w:val="22"/>
          <w:lang w:val="lt-LT"/>
        </w:rPr>
        <w:t xml:space="preserve">arba </w:t>
      </w:r>
    </w:p>
    <w:p w14:paraId="68032BC1" w14:textId="43D42779" w:rsidR="0040253B" w:rsidRDefault="0040253B" w:rsidP="002F4482">
      <w:pPr>
        <w:ind w:left="1418"/>
        <w:jc w:val="both"/>
        <w:rPr>
          <w:sz w:val="22"/>
          <w:szCs w:val="22"/>
          <w:lang w:val="lt-LT"/>
        </w:rPr>
      </w:pPr>
      <w:r w:rsidRPr="0040253B">
        <w:rPr>
          <w:sz w:val="22"/>
          <w:szCs w:val="22"/>
          <w:lang w:val="lt-LT"/>
        </w:rPr>
        <w:t xml:space="preserve">„4“ kai taikomos 3-B-1 priedėlio 3  skirsnio  nuostatos;  </w:t>
      </w:r>
      <w:r>
        <w:rPr>
          <w:sz w:val="22"/>
          <w:szCs w:val="22"/>
          <w:lang w:val="lt-LT"/>
        </w:rPr>
        <w:tab/>
      </w:r>
    </w:p>
    <w:p w14:paraId="5CB26DF1" w14:textId="3CFB248C" w:rsidR="0040253B" w:rsidRDefault="0040253B" w:rsidP="002F4482">
      <w:pPr>
        <w:ind w:left="567"/>
        <w:jc w:val="both"/>
        <w:rPr>
          <w:sz w:val="22"/>
          <w:szCs w:val="22"/>
          <w:lang w:val="lt-LT"/>
        </w:rPr>
      </w:pPr>
      <w:r w:rsidRPr="0040253B">
        <w:rPr>
          <w:sz w:val="22"/>
          <w:szCs w:val="22"/>
          <w:lang w:val="lt-LT"/>
        </w:rPr>
        <w:t>„D“</w:t>
      </w:r>
      <w:r>
        <w:rPr>
          <w:sz w:val="22"/>
          <w:szCs w:val="22"/>
          <w:lang w:val="lt-LT"/>
        </w:rPr>
        <w:t xml:space="preserve"> </w:t>
      </w:r>
      <w:r w:rsidRPr="0040253B">
        <w:rPr>
          <w:sz w:val="22"/>
          <w:szCs w:val="22"/>
          <w:lang w:val="lt-LT"/>
        </w:rPr>
        <w:t>3.5 straipsnyje nurodytos kilmės kumuliacijos atveju arba</w:t>
      </w:r>
    </w:p>
    <w:p w14:paraId="4430A6CB" w14:textId="09B5F5AA" w:rsidR="00093B1D" w:rsidRDefault="0040253B" w:rsidP="002F4482">
      <w:pPr>
        <w:ind w:left="567"/>
        <w:jc w:val="both"/>
        <w:rPr>
          <w:sz w:val="22"/>
          <w:szCs w:val="22"/>
          <w:lang w:val="lt-LT"/>
        </w:rPr>
      </w:pPr>
      <w:r w:rsidRPr="0040253B">
        <w:rPr>
          <w:sz w:val="22"/>
          <w:szCs w:val="22"/>
          <w:lang w:val="lt-LT"/>
        </w:rPr>
        <w:t>„E“ 3.6 straipsnyje nurody</w:t>
      </w:r>
      <w:r>
        <w:rPr>
          <w:sz w:val="22"/>
          <w:szCs w:val="22"/>
          <w:lang w:val="lt-LT"/>
        </w:rPr>
        <w:t>t</w:t>
      </w:r>
      <w:r w:rsidRPr="0040253B">
        <w:rPr>
          <w:sz w:val="22"/>
          <w:szCs w:val="22"/>
          <w:lang w:val="lt-LT"/>
        </w:rPr>
        <w:t xml:space="preserve">ų </w:t>
      </w:r>
      <w:proofErr w:type="spellStart"/>
      <w:r w:rsidRPr="0040253B">
        <w:rPr>
          <w:sz w:val="22"/>
          <w:szCs w:val="22"/>
          <w:lang w:val="lt-LT"/>
        </w:rPr>
        <w:t>leistinųjų</w:t>
      </w:r>
      <w:proofErr w:type="spellEnd"/>
      <w:r>
        <w:rPr>
          <w:sz w:val="22"/>
          <w:szCs w:val="22"/>
          <w:lang w:val="lt-LT"/>
        </w:rPr>
        <w:t xml:space="preserve"> </w:t>
      </w:r>
      <w:r w:rsidRPr="0040253B">
        <w:rPr>
          <w:sz w:val="22"/>
          <w:szCs w:val="22"/>
          <w:lang w:val="lt-LT"/>
        </w:rPr>
        <w:t>nuokrypių</w:t>
      </w:r>
      <w:r>
        <w:rPr>
          <w:sz w:val="22"/>
          <w:szCs w:val="22"/>
          <w:lang w:val="lt-LT"/>
        </w:rPr>
        <w:t xml:space="preserve"> </w:t>
      </w:r>
      <w:r w:rsidRPr="0040253B">
        <w:rPr>
          <w:sz w:val="22"/>
          <w:szCs w:val="22"/>
          <w:lang w:val="lt-LT"/>
        </w:rPr>
        <w:t xml:space="preserve">atveju.  </w:t>
      </w:r>
    </w:p>
    <w:p w14:paraId="197B9756" w14:textId="249E3654" w:rsidR="00E1602E" w:rsidRPr="00AA2081" w:rsidRDefault="00E1602E" w:rsidP="002F4482">
      <w:pPr>
        <w:spacing w:before="60"/>
        <w:jc w:val="both"/>
        <w:rPr>
          <w:sz w:val="22"/>
          <w:szCs w:val="22"/>
          <w:lang w:val="lt-LT"/>
        </w:rPr>
      </w:pPr>
      <w:r w:rsidRPr="00E1602E">
        <w:rPr>
          <w:sz w:val="22"/>
          <w:szCs w:val="22"/>
          <w:lang w:val="lt-LT"/>
        </w:rPr>
        <w:t>(</w:t>
      </w:r>
      <w:r w:rsidRPr="00E1602E">
        <w:rPr>
          <w:sz w:val="22"/>
          <w:szCs w:val="22"/>
          <w:vertAlign w:val="superscript"/>
          <w:lang w:val="lt-LT"/>
        </w:rPr>
        <w:t>5</w:t>
      </w:r>
      <w:r w:rsidRPr="00E1602E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 xml:space="preserve"> </w:t>
      </w:r>
      <w:r w:rsidRPr="00E1602E">
        <w:rPr>
          <w:sz w:val="22"/>
          <w:szCs w:val="22"/>
          <w:lang w:val="lt-LT"/>
        </w:rPr>
        <w:t>Vietos ir datos galima nenurodyti, jei ši informacija pateikiama pačiame dokumente.</w:t>
      </w:r>
    </w:p>
    <w:sectPr w:rsidR="00E1602E" w:rsidRPr="00AA2081" w:rsidSect="002F4482">
      <w:pgSz w:w="11906" w:h="16838"/>
      <w:pgMar w:top="1134" w:right="1134" w:bottom="1134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CE11" w14:textId="77777777" w:rsidR="00E96946" w:rsidRDefault="00E96946" w:rsidP="004C6E34">
      <w:r>
        <w:separator/>
      </w:r>
    </w:p>
  </w:endnote>
  <w:endnote w:type="continuationSeparator" w:id="0">
    <w:p w14:paraId="3945AD4C" w14:textId="77777777" w:rsidR="00E96946" w:rsidRDefault="00E96946" w:rsidP="004C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CE38" w14:textId="77777777" w:rsidR="00E96946" w:rsidRDefault="00E96946" w:rsidP="004C6E34">
      <w:r>
        <w:separator/>
      </w:r>
    </w:p>
  </w:footnote>
  <w:footnote w:type="continuationSeparator" w:id="0">
    <w:p w14:paraId="05391464" w14:textId="77777777" w:rsidR="00E96946" w:rsidRDefault="00E96946" w:rsidP="004C6E34">
      <w:r>
        <w:continuationSeparator/>
      </w:r>
    </w:p>
  </w:footnote>
  <w:footnote w:id="1">
    <w:p w14:paraId="208197AB" w14:textId="7B6D0D88" w:rsidR="004C6E34" w:rsidRPr="004C6E34" w:rsidRDefault="004C6E34" w:rsidP="00A66A86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 xml:space="preserve">Kilmės kriterijų žymėjimo paaiškinimai pateikti </w:t>
      </w:r>
      <w:r w:rsidRPr="00530EFA">
        <w:rPr>
          <w:lang w:val="lt-LT"/>
        </w:rPr>
        <w:t xml:space="preserve">šio </w:t>
      </w:r>
      <w:r w:rsidR="00A0737F">
        <w:rPr>
          <w:lang w:val="lt-LT"/>
        </w:rPr>
        <w:t xml:space="preserve">pranešimo </w:t>
      </w:r>
      <w:r>
        <w:rPr>
          <w:lang w:val="lt-LT"/>
        </w:rPr>
        <w:t>priede</w:t>
      </w:r>
      <w:r w:rsidR="001E13B3">
        <w:rPr>
          <w:lang w:val="lt-LT"/>
        </w:rPr>
        <w:t xml:space="preserve">. Paaiškinimuose pateiktos nuorodos į straipsnius yra nuorodos į </w:t>
      </w:r>
      <w:r w:rsidR="00F0532E">
        <w:rPr>
          <w:lang w:val="lt-LT"/>
        </w:rPr>
        <w:t xml:space="preserve">Susitarimo </w:t>
      </w:r>
      <w:r w:rsidR="001E13B3">
        <w:rPr>
          <w:lang w:val="lt-LT"/>
        </w:rPr>
        <w:t xml:space="preserve">3 skyriaus atitinkamus straipsnius.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25B7"/>
    <w:multiLevelType w:val="hybridMultilevel"/>
    <w:tmpl w:val="C54448C8"/>
    <w:lvl w:ilvl="0" w:tplc="89586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280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12"/>
    <w:rsid w:val="000034FB"/>
    <w:rsid w:val="00092360"/>
    <w:rsid w:val="00093B1D"/>
    <w:rsid w:val="00095127"/>
    <w:rsid w:val="000E549F"/>
    <w:rsid w:val="00136B79"/>
    <w:rsid w:val="00137012"/>
    <w:rsid w:val="00145DA4"/>
    <w:rsid w:val="001528E5"/>
    <w:rsid w:val="001C5FBB"/>
    <w:rsid w:val="001E13B3"/>
    <w:rsid w:val="00203053"/>
    <w:rsid w:val="0023435F"/>
    <w:rsid w:val="00251B76"/>
    <w:rsid w:val="00252996"/>
    <w:rsid w:val="00260BD5"/>
    <w:rsid w:val="00285656"/>
    <w:rsid w:val="002867DF"/>
    <w:rsid w:val="002A2F50"/>
    <w:rsid w:val="002B48F9"/>
    <w:rsid w:val="002B5B03"/>
    <w:rsid w:val="002F4482"/>
    <w:rsid w:val="0032325C"/>
    <w:rsid w:val="003625D7"/>
    <w:rsid w:val="003B46F2"/>
    <w:rsid w:val="003C6C4E"/>
    <w:rsid w:val="003C7C57"/>
    <w:rsid w:val="003D5E6D"/>
    <w:rsid w:val="003D6596"/>
    <w:rsid w:val="0040253B"/>
    <w:rsid w:val="00441B1A"/>
    <w:rsid w:val="00441B52"/>
    <w:rsid w:val="00453150"/>
    <w:rsid w:val="004648DD"/>
    <w:rsid w:val="00473011"/>
    <w:rsid w:val="00476DFF"/>
    <w:rsid w:val="004B27C8"/>
    <w:rsid w:val="004C6E34"/>
    <w:rsid w:val="005272A5"/>
    <w:rsid w:val="00530EFA"/>
    <w:rsid w:val="00534EA6"/>
    <w:rsid w:val="00552CA7"/>
    <w:rsid w:val="0057240F"/>
    <w:rsid w:val="00585F25"/>
    <w:rsid w:val="005A3A21"/>
    <w:rsid w:val="005A3A43"/>
    <w:rsid w:val="006166D2"/>
    <w:rsid w:val="006578C4"/>
    <w:rsid w:val="0069633D"/>
    <w:rsid w:val="00771432"/>
    <w:rsid w:val="00777996"/>
    <w:rsid w:val="007B1238"/>
    <w:rsid w:val="007C0AEC"/>
    <w:rsid w:val="008A1CFD"/>
    <w:rsid w:val="008D0025"/>
    <w:rsid w:val="008E3AEC"/>
    <w:rsid w:val="008E41D6"/>
    <w:rsid w:val="008F37A1"/>
    <w:rsid w:val="008F721F"/>
    <w:rsid w:val="00900417"/>
    <w:rsid w:val="009845C9"/>
    <w:rsid w:val="009865E2"/>
    <w:rsid w:val="00990B6B"/>
    <w:rsid w:val="00A0737F"/>
    <w:rsid w:val="00A66A86"/>
    <w:rsid w:val="00A66AFC"/>
    <w:rsid w:val="00A73F9C"/>
    <w:rsid w:val="00A77CC3"/>
    <w:rsid w:val="00AA2081"/>
    <w:rsid w:val="00AA6B4D"/>
    <w:rsid w:val="00AA70D6"/>
    <w:rsid w:val="00AD3489"/>
    <w:rsid w:val="00AD67C7"/>
    <w:rsid w:val="00B02006"/>
    <w:rsid w:val="00B71E1E"/>
    <w:rsid w:val="00B812B2"/>
    <w:rsid w:val="00B94157"/>
    <w:rsid w:val="00BF524C"/>
    <w:rsid w:val="00C12ABF"/>
    <w:rsid w:val="00C15BFB"/>
    <w:rsid w:val="00C25F19"/>
    <w:rsid w:val="00C4255B"/>
    <w:rsid w:val="00C624CE"/>
    <w:rsid w:val="00C86EC0"/>
    <w:rsid w:val="00C97070"/>
    <w:rsid w:val="00CA08BB"/>
    <w:rsid w:val="00CB0307"/>
    <w:rsid w:val="00CD7241"/>
    <w:rsid w:val="00D0177C"/>
    <w:rsid w:val="00D13913"/>
    <w:rsid w:val="00D46F8C"/>
    <w:rsid w:val="00D57B0E"/>
    <w:rsid w:val="00D70BF1"/>
    <w:rsid w:val="00D87FB6"/>
    <w:rsid w:val="00DA62CA"/>
    <w:rsid w:val="00DA7DB9"/>
    <w:rsid w:val="00DB6598"/>
    <w:rsid w:val="00DD2FCC"/>
    <w:rsid w:val="00DE2A14"/>
    <w:rsid w:val="00E1602E"/>
    <w:rsid w:val="00E42999"/>
    <w:rsid w:val="00E60182"/>
    <w:rsid w:val="00E87DBD"/>
    <w:rsid w:val="00E96946"/>
    <w:rsid w:val="00EA3D76"/>
    <w:rsid w:val="00EC07ED"/>
    <w:rsid w:val="00F0532E"/>
    <w:rsid w:val="00F200D1"/>
    <w:rsid w:val="00F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D3D26"/>
  <w15:docId w15:val="{56B00FAC-9DF5-49F7-9119-0307B3D1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633D"/>
    <w:rPr>
      <w:sz w:val="24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2A2F50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2A2F50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5A3A21"/>
    <w:pPr>
      <w:ind w:left="720"/>
      <w:contextualSpacing/>
    </w:pPr>
  </w:style>
  <w:style w:type="table" w:styleId="Lentelstinklelis">
    <w:name w:val="Table Grid"/>
    <w:basedOn w:val="prastojilentel"/>
    <w:rsid w:val="00D1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rsid w:val="004C6E3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C6E34"/>
    <w:rPr>
      <w:lang w:val="en-US"/>
    </w:rPr>
  </w:style>
  <w:style w:type="character" w:styleId="Puslapioinaosnuoroda">
    <w:name w:val="footnote reference"/>
    <w:basedOn w:val="Numatytasispastraiposriftas"/>
    <w:rsid w:val="004C6E34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A1CF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42999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OJ:L:2018:330:T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xation-customs.ec.europa.eu/customs-4/international-affairs/third-countries/japan_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no.muitine.lt/lt/ziniu-bankas/asmenys-vykdantys-veikla-muitines-srityje/registruotuju-eksportuotoju-sistema-r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950C-BF1B-480B-995A-CE6BFD17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8302</Characters>
  <Application>Microsoft Office Word</Application>
  <DocSecurity>0</DocSecurity>
  <Lines>176</Lines>
  <Paragraphs>91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Trukšinienė</dc:creator>
  <cp:lastModifiedBy>Edita Stankūnienė</cp:lastModifiedBy>
  <cp:revision>3</cp:revision>
  <cp:lastPrinted>2019-03-29T08:55:00Z</cp:lastPrinted>
  <dcterms:created xsi:type="dcterms:W3CDTF">2026-04-10T11:02:00Z</dcterms:created>
  <dcterms:modified xsi:type="dcterms:W3CDTF">2026-06-11T08:22:00Z</dcterms:modified>
</cp:coreProperties>
</file>