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68765" w14:textId="09D82F10" w:rsidR="00BE4594" w:rsidRDefault="00DD0002" w:rsidP="00DD0002">
      <w:pPr>
        <w:jc w:val="center"/>
        <w:rPr>
          <w:b/>
          <w:bCs/>
          <w:sz w:val="36"/>
          <w:szCs w:val="36"/>
        </w:rPr>
      </w:pPr>
      <w:r w:rsidRPr="00DD0002">
        <w:rPr>
          <w:b/>
          <w:bCs/>
          <w:sz w:val="36"/>
          <w:szCs w:val="36"/>
        </w:rPr>
        <w:t xml:space="preserve">Informacija apie </w:t>
      </w:r>
      <w:r w:rsidRPr="00DD0002">
        <w:rPr>
          <w:b/>
          <w:bCs/>
          <w:sz w:val="36"/>
          <w:szCs w:val="36"/>
        </w:rPr>
        <w:t>pluoštinių kanapių produktus</w:t>
      </w:r>
    </w:p>
    <w:p w14:paraId="157490A4" w14:textId="77777777" w:rsidR="00DD0002" w:rsidRDefault="00DD0002" w:rsidP="00DD0002">
      <w:pPr>
        <w:jc w:val="center"/>
        <w:rPr>
          <w:b/>
          <w:bCs/>
          <w:sz w:val="36"/>
          <w:szCs w:val="36"/>
        </w:rPr>
      </w:pPr>
    </w:p>
    <w:p w14:paraId="256F51DD" w14:textId="7D917EB3" w:rsidR="00BE4594" w:rsidRPr="00BE4594" w:rsidRDefault="00BE4594" w:rsidP="00BE4594">
      <w:r w:rsidRPr="00BE4594">
        <w:t xml:space="preserve">Pluoštinių kanapių produktų, išvardintų Komisijos deleguotojo reglamento (ES) Nr. 2016/1237 priedo I dalies C, D, ir G skirsniuose (KN kodai </w:t>
      </w:r>
      <w:proofErr w:type="spellStart"/>
      <w:r w:rsidRPr="00BE4594">
        <w:t>ex</w:t>
      </w:r>
      <w:proofErr w:type="spellEnd"/>
      <w:r w:rsidRPr="00BE4594">
        <w:t xml:space="preserve"> 1207 99 20, 5302 10 00, 1207 99 91), išleidimui į laisvą apyvartą reikalaujama pateikti importo licenciją, atitinkančią Įgyvendinimo reglamento (ES) 2016/1239 I priede nustatytą šabloną („importo licencija AGRIM“).</w:t>
      </w:r>
    </w:p>
    <w:p w14:paraId="3AA44FC5" w14:textId="507C83B7" w:rsidR="00BE4594" w:rsidRPr="00BE4594" w:rsidRDefault="00BE4594" w:rsidP="00BE4594">
      <w:r w:rsidRPr="00BE4594">
        <w:drawing>
          <wp:anchor distT="0" distB="0" distL="0" distR="0" simplePos="0" relativeHeight="251659264" behindDoc="0" locked="0" layoutInCell="1" allowOverlap="0" wp14:anchorId="344A6772" wp14:editId="581C4B2B">
            <wp:simplePos x="0" y="0"/>
            <wp:positionH relativeFrom="column">
              <wp:align>left</wp:align>
            </wp:positionH>
            <wp:positionV relativeFrom="line">
              <wp:posOffset>0</wp:posOffset>
            </wp:positionV>
            <wp:extent cx="2447925" cy="1352550"/>
            <wp:effectExtent l="0" t="0" r="9525" b="0"/>
            <wp:wrapSquare wrapText="bothSides"/>
            <wp:docPr id="886383403"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47925" cy="135255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6" w:history="1">
        <w:r w:rsidRPr="00BE4594">
          <w:rPr>
            <w:rStyle w:val="Hipersaitas"/>
          </w:rPr>
          <w:t>Lietuvos Respublikos pluoštinių kanapių įstatymas</w:t>
        </w:r>
      </w:hyperlink>
      <w:r w:rsidRPr="00BE4594">
        <w:t> nustato veiklos, susijusios su pluoštinių kanapių auginimu, priežiūros ir veiklos, susijusios su pluoštinių kanapių produktų įvežimu iš trečiųjų šalių, priežiūros, ir licencijavimo tvarką Lietuvos Respublikoje. Įstatymo 5 str. nurodyti reikalavimai importuojant pluoštinių kanapių produktus. Importuojant pluoštinių kanapių produktus, būtina turėti importo licenciją. Importuodamas pluoštinių kanapių sėklas ar sėjai neskirtas pluoštinių kanapių sėklas, importuotojas muitinės pareigūnams kartu su licencija turi pateikti ir pakuotės etiketės kopiją ar sėklos sertifikatą, kuriame nurodomas veislės pavadinimas, taip pat atsakingos institucijos išduotą pažymą, patvirtinančią, kad THC kiekis kanapėse neviršija 0,2 procento. Mėginius THC (tetrahidrokanabinolis) kiekiui nustatyti įgaliota tirti Nacionalinio maisto ir veterinarijos rizikos vertinimo instituto laboratorija.</w:t>
      </w:r>
    </w:p>
    <w:p w14:paraId="4C951327" w14:textId="77777777" w:rsidR="00BE4594" w:rsidRPr="00BE4594" w:rsidRDefault="00BE4594" w:rsidP="00BE4594">
      <w:r w:rsidRPr="00BE4594">
        <w:t>Lietuvos Respublikos žemės ūkio ministro 2013 m. gruodžio 30 d.  </w:t>
      </w:r>
      <w:hyperlink r:id="rId7" w:history="1">
        <w:r w:rsidRPr="00BE4594">
          <w:rPr>
            <w:rStyle w:val="Hipersaitas"/>
          </w:rPr>
          <w:t>įsakymu Nr. 3D-908</w:t>
        </w:r>
      </w:hyperlink>
      <w:r w:rsidRPr="00BE4594">
        <w:t> patvirtintos Pluoštinių kanapių importo licencijavimo taisyklės.</w:t>
      </w:r>
    </w:p>
    <w:p w14:paraId="0E0CB02A" w14:textId="77777777" w:rsidR="00BE4594" w:rsidRPr="00BE4594" w:rsidRDefault="00BE4594" w:rsidP="00BE4594">
      <w:r w:rsidRPr="00BE4594">
        <w:t>Lietuvos Respublikos žemės ūkio ministro 2013 m. gruodžio 19 d. </w:t>
      </w:r>
      <w:hyperlink r:id="rId8" w:history="1">
        <w:r w:rsidRPr="00BE4594">
          <w:rPr>
            <w:rStyle w:val="Hipersaitas"/>
          </w:rPr>
          <w:t>įsakymu Nr. 3D-867</w:t>
        </w:r>
      </w:hyperlink>
      <w:r w:rsidRPr="00BE4594">
        <w:t> patvirtintas Pluoštinių kanapių auginimo priežiūros ir pluoštinių kanapių produktų tiekimo rinkai kontrolės tvarkos aprašas.</w:t>
      </w:r>
    </w:p>
    <w:p w14:paraId="17CEEB71" w14:textId="77777777" w:rsidR="00BE4594" w:rsidRPr="00BE4594" w:rsidRDefault="00BE4594" w:rsidP="00BE4594">
      <w:r w:rsidRPr="00BE4594">
        <w:t> </w:t>
      </w:r>
    </w:p>
    <w:p w14:paraId="5A2948DC" w14:textId="275BCBD8" w:rsidR="001101DF" w:rsidRPr="00BE4594" w:rsidRDefault="001101DF" w:rsidP="00BE4594"/>
    <w:sectPr w:rsidR="001101DF" w:rsidRPr="00BE4594">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68EF"/>
    <w:multiLevelType w:val="multilevel"/>
    <w:tmpl w:val="E61AF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091CB9"/>
    <w:multiLevelType w:val="multilevel"/>
    <w:tmpl w:val="374CB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324856"/>
    <w:multiLevelType w:val="multilevel"/>
    <w:tmpl w:val="8168F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674D9D"/>
    <w:multiLevelType w:val="multilevel"/>
    <w:tmpl w:val="8BE8B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7D21C1"/>
    <w:multiLevelType w:val="multilevel"/>
    <w:tmpl w:val="53509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0B5765"/>
    <w:multiLevelType w:val="multilevel"/>
    <w:tmpl w:val="EF4AA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677416"/>
    <w:multiLevelType w:val="multilevel"/>
    <w:tmpl w:val="6C1CF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337065"/>
    <w:multiLevelType w:val="multilevel"/>
    <w:tmpl w:val="4468D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BC6992"/>
    <w:multiLevelType w:val="multilevel"/>
    <w:tmpl w:val="B8646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9F1F96"/>
    <w:multiLevelType w:val="multilevel"/>
    <w:tmpl w:val="D1508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AF005E"/>
    <w:multiLevelType w:val="multilevel"/>
    <w:tmpl w:val="6DA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CA5EF5"/>
    <w:multiLevelType w:val="multilevel"/>
    <w:tmpl w:val="50203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6B7018"/>
    <w:multiLevelType w:val="multilevel"/>
    <w:tmpl w:val="51E2D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C74C10"/>
    <w:multiLevelType w:val="multilevel"/>
    <w:tmpl w:val="A872C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001630"/>
    <w:multiLevelType w:val="multilevel"/>
    <w:tmpl w:val="E98A0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6A2555"/>
    <w:multiLevelType w:val="multilevel"/>
    <w:tmpl w:val="E236D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B537538"/>
    <w:multiLevelType w:val="multilevel"/>
    <w:tmpl w:val="817A8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972386"/>
    <w:multiLevelType w:val="multilevel"/>
    <w:tmpl w:val="01DA8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9686840">
    <w:abstractNumId w:val="10"/>
  </w:num>
  <w:num w:numId="2" w16cid:durableId="446392712">
    <w:abstractNumId w:val="15"/>
  </w:num>
  <w:num w:numId="3" w16cid:durableId="1608390144">
    <w:abstractNumId w:val="12"/>
  </w:num>
  <w:num w:numId="4" w16cid:durableId="1046177545">
    <w:abstractNumId w:val="6"/>
  </w:num>
  <w:num w:numId="5" w16cid:durableId="890459537">
    <w:abstractNumId w:val="13"/>
  </w:num>
  <w:num w:numId="6" w16cid:durableId="1696694205">
    <w:abstractNumId w:val="11"/>
  </w:num>
  <w:num w:numId="7" w16cid:durableId="86972811">
    <w:abstractNumId w:val="9"/>
  </w:num>
  <w:num w:numId="8" w16cid:durableId="1661229186">
    <w:abstractNumId w:val="7"/>
  </w:num>
  <w:num w:numId="9" w16cid:durableId="92290717">
    <w:abstractNumId w:val="3"/>
  </w:num>
  <w:num w:numId="10" w16cid:durableId="351688210">
    <w:abstractNumId w:val="1"/>
  </w:num>
  <w:num w:numId="11" w16cid:durableId="1443844784">
    <w:abstractNumId w:val="8"/>
  </w:num>
  <w:num w:numId="12" w16cid:durableId="727385879">
    <w:abstractNumId w:val="14"/>
  </w:num>
  <w:num w:numId="13" w16cid:durableId="1012679370">
    <w:abstractNumId w:val="5"/>
  </w:num>
  <w:num w:numId="14" w16cid:durableId="453792870">
    <w:abstractNumId w:val="0"/>
  </w:num>
  <w:num w:numId="15" w16cid:durableId="1443188553">
    <w:abstractNumId w:val="2"/>
  </w:num>
  <w:num w:numId="16" w16cid:durableId="1461536049">
    <w:abstractNumId w:val="16"/>
  </w:num>
  <w:num w:numId="17" w16cid:durableId="1159233263">
    <w:abstractNumId w:val="4"/>
  </w:num>
  <w:num w:numId="18" w16cid:durableId="158387738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7AA"/>
    <w:rsid w:val="001101DF"/>
    <w:rsid w:val="002308B1"/>
    <w:rsid w:val="002603C7"/>
    <w:rsid w:val="002D1B73"/>
    <w:rsid w:val="00365F04"/>
    <w:rsid w:val="004A1A46"/>
    <w:rsid w:val="005F77A9"/>
    <w:rsid w:val="007227AA"/>
    <w:rsid w:val="007240FF"/>
    <w:rsid w:val="00772AF0"/>
    <w:rsid w:val="00787291"/>
    <w:rsid w:val="0087640E"/>
    <w:rsid w:val="00BE4594"/>
    <w:rsid w:val="00BE66A3"/>
    <w:rsid w:val="00CB6E96"/>
    <w:rsid w:val="00DD000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2459B"/>
  <w15:chartTrackingRefBased/>
  <w15:docId w15:val="{A576F1B8-0F65-4F59-A2EC-7061462D6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7227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7227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7227AA"/>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7227AA"/>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227AA"/>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7227AA"/>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227AA"/>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7227AA"/>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227AA"/>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227A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227A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227AA"/>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227AA"/>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227AA"/>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7227AA"/>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227AA"/>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227AA"/>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227AA"/>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7227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227A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227AA"/>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227AA"/>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227A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227AA"/>
    <w:rPr>
      <w:i/>
      <w:iCs/>
      <w:color w:val="404040" w:themeColor="text1" w:themeTint="BF"/>
    </w:rPr>
  </w:style>
  <w:style w:type="paragraph" w:styleId="Sraopastraipa">
    <w:name w:val="List Paragraph"/>
    <w:basedOn w:val="prastasis"/>
    <w:uiPriority w:val="34"/>
    <w:qFormat/>
    <w:rsid w:val="007227AA"/>
    <w:pPr>
      <w:ind w:left="720"/>
      <w:contextualSpacing/>
    </w:pPr>
  </w:style>
  <w:style w:type="character" w:styleId="Rykuspabraukimas">
    <w:name w:val="Intense Emphasis"/>
    <w:basedOn w:val="Numatytasispastraiposriftas"/>
    <w:uiPriority w:val="21"/>
    <w:qFormat/>
    <w:rsid w:val="007227AA"/>
    <w:rPr>
      <w:i/>
      <w:iCs/>
      <w:color w:val="0F4761" w:themeColor="accent1" w:themeShade="BF"/>
    </w:rPr>
  </w:style>
  <w:style w:type="paragraph" w:styleId="Iskirtacitata">
    <w:name w:val="Intense Quote"/>
    <w:basedOn w:val="prastasis"/>
    <w:next w:val="prastasis"/>
    <w:link w:val="IskirtacitataDiagrama"/>
    <w:uiPriority w:val="30"/>
    <w:qFormat/>
    <w:rsid w:val="007227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227AA"/>
    <w:rPr>
      <w:i/>
      <w:iCs/>
      <w:color w:val="0F4761" w:themeColor="accent1" w:themeShade="BF"/>
    </w:rPr>
  </w:style>
  <w:style w:type="character" w:styleId="Rykinuoroda">
    <w:name w:val="Intense Reference"/>
    <w:basedOn w:val="Numatytasispastraiposriftas"/>
    <w:uiPriority w:val="32"/>
    <w:qFormat/>
    <w:rsid w:val="007227AA"/>
    <w:rPr>
      <w:b/>
      <w:bCs/>
      <w:smallCaps/>
      <w:color w:val="0F4761" w:themeColor="accent1" w:themeShade="BF"/>
      <w:spacing w:val="5"/>
    </w:rPr>
  </w:style>
  <w:style w:type="character" w:styleId="Hipersaitas">
    <w:name w:val="Hyperlink"/>
    <w:basedOn w:val="Numatytasispastraiposriftas"/>
    <w:uiPriority w:val="99"/>
    <w:unhideWhenUsed/>
    <w:rsid w:val="007227AA"/>
    <w:rPr>
      <w:color w:val="467886" w:themeColor="hyperlink"/>
      <w:u w:val="single"/>
    </w:rPr>
  </w:style>
  <w:style w:type="character" w:styleId="Neapdorotaspaminjimas">
    <w:name w:val="Unresolved Mention"/>
    <w:basedOn w:val="Numatytasispastraiposriftas"/>
    <w:uiPriority w:val="99"/>
    <w:semiHidden/>
    <w:unhideWhenUsed/>
    <w:rsid w:val="007227AA"/>
    <w:rPr>
      <w:color w:val="605E5C"/>
      <w:shd w:val="clear" w:color="auto" w:fill="E1DFDD"/>
    </w:rPr>
  </w:style>
  <w:style w:type="character" w:styleId="Perirtashipersaitas">
    <w:name w:val="FollowedHyperlink"/>
    <w:basedOn w:val="Numatytasispastraiposriftas"/>
    <w:uiPriority w:val="99"/>
    <w:semiHidden/>
    <w:unhideWhenUsed/>
    <w:rsid w:val="00CB6E9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be8b1730723011e3bd0ecaffd80c672a/asr" TargetMode="External"/><Relationship Id="rId3" Type="http://schemas.openxmlformats.org/officeDocument/2006/relationships/settings" Target="settings.xml"/><Relationship Id="rId7" Type="http://schemas.openxmlformats.org/officeDocument/2006/relationships/hyperlink" Target="https://www.e-tar.lt/portal/lt/legalAct/39c1d4707ddf11e3a664e78d6e36b6a1/as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tar.lt/portal/lt/legalAct/TAR.4334D941D3DC/asr"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251</Words>
  <Characters>1700</Characters>
  <Application>Microsoft Office Word</Application>
  <DocSecurity>0</DocSecurity>
  <Lines>44</Lines>
  <Paragraphs>29</Paragraphs>
  <ScaleCrop>false</ScaleCrop>
  <HeadingPairs>
    <vt:vector size="2" baseType="variant">
      <vt:variant>
        <vt:lpstr>Pavadinimas</vt:lpstr>
      </vt:variant>
      <vt:variant>
        <vt:i4>1</vt:i4>
      </vt:variant>
    </vt:vector>
  </HeadingPairs>
  <TitlesOfParts>
    <vt:vector size="1" baseType="lpstr">
      <vt:lpstr/>
    </vt:vector>
  </TitlesOfParts>
  <Company>LIETUVOS RESPUBLIKOS MUITINĖ</Company>
  <LinksUpToDate>false</LinksUpToDate>
  <CharactersWithSpaces>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Edita Stankūnienė</dc:creator>
  <cp:keywords/>
  <dc:description/>
  <cp:lastModifiedBy>Edita Stankūnienė</cp:lastModifiedBy>
  <cp:revision>2</cp:revision>
  <dcterms:created xsi:type="dcterms:W3CDTF">2026-08-11T16:07:00Z</dcterms:created>
  <dcterms:modified xsi:type="dcterms:W3CDTF">2026-08-11T16:07:00Z</dcterms:modified>
</cp:coreProperties>
</file>