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B81B" w14:textId="77777777" w:rsidR="006B07EE" w:rsidRPr="006A0C72" w:rsidRDefault="006B07EE" w:rsidP="006B07EE">
      <w:pPr>
        <w:spacing w:after="0" w:line="300" w:lineRule="atLeast"/>
        <w:rPr>
          <w:rFonts w:ascii="Times New Roman" w:hAnsi="Times New Roman" w:cs="Times New Roman"/>
          <w:b/>
          <w:bCs/>
        </w:rPr>
      </w:pPr>
      <w:r w:rsidRPr="006A0C72">
        <w:rPr>
          <w:rFonts w:ascii="Times New Roman" w:hAnsi="Times New Roman" w:cs="Times New Roman"/>
          <w:b/>
          <w:bCs/>
        </w:rPr>
        <w:t>Importuojamų prekių sandorio vertės tikslinimas su transportavimu susijusiomis išlaidomis</w:t>
      </w:r>
    </w:p>
    <w:p w14:paraId="4190939D" w14:textId="77777777" w:rsidR="006B07EE" w:rsidRPr="006A0C72" w:rsidRDefault="006B07EE" w:rsidP="006B07EE">
      <w:pPr>
        <w:spacing w:after="0" w:line="300" w:lineRule="atLeast"/>
        <w:rPr>
          <w:rFonts w:ascii="Times New Roman" w:hAnsi="Times New Roman" w:cs="Times New Roman"/>
          <w:b/>
          <w:bCs/>
        </w:rPr>
      </w:pPr>
    </w:p>
    <w:p w14:paraId="627BC387"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Vadovaujantis Sąjungos muitinės kodekso (SMK) 70 straipsniu, prekių muitine verte laikoma sandorio vertė, kaina, sumokėta ar priklausanti sumokėti už prekes, parduotas eksportui į Sąjungos muitų teritoriją, patikslinta SMK 71–72 straipsniuose nurodytais elementais, įskaitant importuojamų prekių vežimo, draudimo, taip pat su prekių gabenimu susijusias prekių krovimo ir tvarkymo išlaidas (toliau – gabenimo išlaidos), atsiradusias iki prekių atgabenimo į Sąjungos muitų teritoriją.</w:t>
      </w:r>
    </w:p>
    <w:p w14:paraId="4108F58C"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 xml:space="preserve">Tokiomis išlaidomis laikomos išlaidos, atsiradusios gabenant prekes iki jų įvežimo į Sąjungos muitų teritoriją vietos, nustatytos vadovaujantis Sąjungos muitinės kodekso įgyvendinimo akto 137 straipsniu. </w:t>
      </w:r>
    </w:p>
    <w:p w14:paraId="0FC0DE18"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Taikant SMK 71 straipsnio 1 dalies e punktą, įvežimo į Sąjungos muitų teritoriją (toliau – SMT) vieta laikoma: -</w:t>
      </w:r>
    </w:p>
    <w:p w14:paraId="7514F736"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 xml:space="preserve"> - jūrų transportu gabenamoms prekėms – pirmas uostas, kuriame prekės įvežtos į SMT;</w:t>
      </w:r>
    </w:p>
    <w:p w14:paraId="405CD12C"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 prekėms, kurios gabenamos jūrų transportu ir neperkraunant jos gabenamos toliau vidaus vandenų keliais, – pirmas uostas, kuriame tos prekės gali būti iškrautos;</w:t>
      </w:r>
    </w:p>
    <w:p w14:paraId="43D156E2"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-geležinkeliais, vidaus vandenų ir sausumos keliais vežamoms prekėms – vieta, kurioje yra įvežimo muitinės įstaiga;</w:t>
      </w:r>
    </w:p>
    <w:p w14:paraId="50FEE408"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 xml:space="preserve">- kitų rūšių transporto priemonėmis – vieta, kur kertama SMT siena. </w:t>
      </w:r>
    </w:p>
    <w:p w14:paraId="5D7EEF21"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Kai prekės įvežamos į SMT ir toliau vežant į paskirties vietą kertama SMT nepriklausančios valstybės teritorija, prekių įvežimo vieta laikoma vieta, kur prekės pirmą kartą įvežtos į SMT, su sąlyga, kad jos vežamos tiesiai įprastu maršrutu į paskirties vietą. Ši nuostata taikoma ir kai prekės iškrautos, perkrautos ar laikinai sustabdytos SMT nepriklausančioje teritorijoje dėl priežasčių, susijusiu tik su jų vežimu. Jeigu gabenimo per SMT nepriklausančias teritorijas sąlygos neįvykdomos, laikoma, kad įvežimo į SMT vieta jūrų transportu yra iškrovimo uostas, kitų rūšių transportu – vieta, kuri yra toje SM dalyje, į kurią prekės siunčiamos.</w:t>
      </w:r>
    </w:p>
    <w:p w14:paraId="69A8B83A"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Ar pildant muitinės deklaraciją prekių sandorio vertė turi būti patikslinta jų gabenimo išlaidomis iki SMT, ar ne, priklauso nuo pirkėjo ir pardavėjo sandorio sudarymo metu pasirinktų (sutartų) pristatymo sąlygų pagal „</w:t>
      </w:r>
      <w:proofErr w:type="spellStart"/>
      <w:r w:rsidRPr="006A0C72">
        <w:rPr>
          <w:rFonts w:ascii="Times New Roman" w:hAnsi="Times New Roman" w:cs="Times New Roman"/>
        </w:rPr>
        <w:t>Incoterms</w:t>
      </w:r>
      <w:proofErr w:type="spellEnd"/>
      <w:r w:rsidRPr="006A0C72">
        <w:rPr>
          <w:rFonts w:ascii="Times New Roman" w:hAnsi="Times New Roman" w:cs="Times New Roman"/>
        </w:rPr>
        <w:t xml:space="preserve"> 2010“1. </w:t>
      </w:r>
    </w:p>
    <w:p w14:paraId="08B070DA"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 xml:space="preserve">Prekių pristatymo sąlygų taikymo sandorio patikslinimo tikslais detalesnis paaiškinimas pateiktas Prekių sandorio vertės patikslinimo jų gabenimo, draudimo, krovimo ir tvarkymo išlaidomis instrukcijoje (toliau – Instrukcija), patvirtintoje Muitinės departamento prie LR finansų ministerijos generalinio direktoriaus 2004 m. gruodžio 29 d. įsakymu Nr. 1B-1199. Instrukcija reglamentuoja importuojamų prekių sandorio vertės patikslinimą jų gabenimo ir draudimo išlaidomis, įskaitant visas su gabenimu susijusias Instrukcijos 5 punkte nurodytas išlaidas. </w:t>
      </w:r>
    </w:p>
    <w:p w14:paraId="73E5FE42"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Detaliai susipažinti su prekių pristatymo sąlygų aprašymu labai svarbu asmenims, sudarantiems tarptautinius sandorius, nes nuo to priklauso, kokius įsipareigojimus prisiima kiekviena iš sandorio šalių, kokią atsakomybę ir riziką, nuo kurios vietos prisiima pardavėjas ir kokią – pirkėjas bei kokia transporto rūšimi prekės bus gabenamos. Muitinei svarbu turėti galimybę remiantis pateikiamais dokumentais įsitikinti, ar prekių sandorio vertė paskaičiuota su gabenimo iki SMT išlaidomis, ar be, ir turi būti tikslinama.</w:t>
      </w:r>
    </w:p>
    <w:p w14:paraId="59582A7A"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 xml:space="preserve"> Remiantis „</w:t>
      </w:r>
      <w:proofErr w:type="spellStart"/>
      <w:r w:rsidRPr="006A0C72">
        <w:rPr>
          <w:rFonts w:ascii="Times New Roman" w:hAnsi="Times New Roman" w:cs="Times New Roman"/>
        </w:rPr>
        <w:t>Incoterms</w:t>
      </w:r>
      <w:proofErr w:type="spellEnd"/>
      <w:r w:rsidRPr="006A0C72">
        <w:rPr>
          <w:rFonts w:ascii="Times New Roman" w:hAnsi="Times New Roman" w:cs="Times New Roman"/>
        </w:rPr>
        <w:t xml:space="preserve">“ sandorio vertę dažniausiai tikslinti nereikia esant C ir D grupės pristatymo sąlygoms, nes pardavėjas prisiima apmokėti šias išlaidas iki sutartos paskirties vietos ir jas nurodo sąskaitoje faktūroje už prekes. Nebent papildomai atsirado nenumatytų, bet su gabenimu susijusių išlaidų atkarpoje iki SMT ir, nesvarbu, kas jas apmoka, sandorį reikia tikslinti. </w:t>
      </w:r>
    </w:p>
    <w:p w14:paraId="266277F1" w14:textId="77777777" w:rsidR="006B07EE" w:rsidRPr="006A0C72" w:rsidRDefault="006B07EE" w:rsidP="006B07EE">
      <w:pPr>
        <w:spacing w:after="0" w:line="300" w:lineRule="atLeast"/>
        <w:ind w:firstLine="709"/>
        <w:jc w:val="both"/>
        <w:rPr>
          <w:rFonts w:ascii="Times New Roman" w:hAnsi="Times New Roman" w:cs="Times New Roman"/>
        </w:rPr>
      </w:pPr>
      <w:r w:rsidRPr="006A0C72">
        <w:rPr>
          <w:rFonts w:ascii="Times New Roman" w:hAnsi="Times New Roman" w:cs="Times New Roman"/>
        </w:rPr>
        <w:t>Pažymėtina, kad „</w:t>
      </w:r>
      <w:proofErr w:type="spellStart"/>
      <w:r w:rsidRPr="006A0C72">
        <w:rPr>
          <w:rFonts w:ascii="Times New Roman" w:hAnsi="Times New Roman" w:cs="Times New Roman"/>
        </w:rPr>
        <w:t>Incoterms</w:t>
      </w:r>
      <w:proofErr w:type="spellEnd"/>
      <w:r w:rsidRPr="006A0C72">
        <w:rPr>
          <w:rFonts w:ascii="Times New Roman" w:hAnsi="Times New Roman" w:cs="Times New Roman"/>
        </w:rPr>
        <w:t xml:space="preserve">“ pristatymo sąlygos taikomos, kai yra pirkėjas ir pardavėjas, kurie sudaro sandorį, t. y. jie pasirenka, kaip ir kokiu būdu prekės bus gabenamos, kas iš jų ir kokią </w:t>
      </w:r>
      <w:r w:rsidRPr="006A0C72">
        <w:rPr>
          <w:rFonts w:ascii="Times New Roman" w:hAnsi="Times New Roman" w:cs="Times New Roman"/>
        </w:rPr>
        <w:lastRenderedPageBreak/>
        <w:t xml:space="preserve">informaciją (dokumentus) turi pateikti vienas kitam, įskaitant ir muitinės procedūrų vykdymą. Kitais atvejais (nėra sandorio dėl prekių pardavimo) siuntėjas pats sprendžia visus su prekių </w:t>
      </w:r>
    </w:p>
    <w:p w14:paraId="2AA0286D" w14:textId="77777777" w:rsidR="006B07EE" w:rsidRPr="006A0C72" w:rsidRDefault="006B07EE" w:rsidP="006B07EE">
      <w:pPr>
        <w:pStyle w:val="Sraopastraipa"/>
        <w:numPr>
          <w:ilvl w:val="1"/>
          <w:numId w:val="1"/>
        </w:numPr>
        <w:spacing w:after="0" w:line="300" w:lineRule="atLeast"/>
        <w:ind w:left="-142" w:firstLine="993"/>
        <w:jc w:val="both"/>
        <w:rPr>
          <w:rFonts w:ascii="Times New Roman" w:hAnsi="Times New Roman" w:cs="Times New Roman"/>
        </w:rPr>
      </w:pPr>
      <w:proofErr w:type="spellStart"/>
      <w:r w:rsidRPr="006A0C72">
        <w:rPr>
          <w:rFonts w:ascii="Times New Roman" w:hAnsi="Times New Roman" w:cs="Times New Roman"/>
          <w:b/>
          <w:bCs/>
        </w:rPr>
        <w:t>Incoterms</w:t>
      </w:r>
      <w:proofErr w:type="spellEnd"/>
      <w:r w:rsidRPr="006A0C72">
        <w:rPr>
          <w:rFonts w:ascii="Times New Roman" w:hAnsi="Times New Roman" w:cs="Times New Roman"/>
        </w:rPr>
        <w:t xml:space="preserve"> (angl. </w:t>
      </w:r>
      <w:proofErr w:type="spellStart"/>
      <w:r w:rsidRPr="006A0C72">
        <w:rPr>
          <w:rFonts w:ascii="Times New Roman" w:hAnsi="Times New Roman" w:cs="Times New Roman"/>
        </w:rPr>
        <w:t>international</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commerce</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terms</w:t>
      </w:r>
      <w:proofErr w:type="spellEnd"/>
      <w:r w:rsidRPr="006A0C72">
        <w:rPr>
          <w:rFonts w:ascii="Times New Roman" w:hAnsi="Times New Roman" w:cs="Times New Roman"/>
        </w:rPr>
        <w:t xml:space="preserve">) – tai tarptautinės prekybos sutarčių sąlygų rinkinys arba kitaip - tarptautinės taisyklės, numatančios specifines prekių pristatymo sąlygas užsienio prekyboje. </w:t>
      </w:r>
    </w:p>
    <w:p w14:paraId="5D3BA933" w14:textId="77777777" w:rsidR="006B07EE" w:rsidRPr="006A0C72" w:rsidRDefault="006B07EE" w:rsidP="006B07EE">
      <w:pPr>
        <w:pStyle w:val="Sraopastraipa"/>
        <w:spacing w:after="0" w:line="300" w:lineRule="atLeast"/>
        <w:ind w:left="0" w:firstLine="851"/>
        <w:jc w:val="both"/>
        <w:rPr>
          <w:rFonts w:ascii="Times New Roman" w:hAnsi="Times New Roman" w:cs="Times New Roman"/>
        </w:rPr>
      </w:pPr>
      <w:r w:rsidRPr="006A0C72">
        <w:rPr>
          <w:rFonts w:ascii="Times New Roman" w:hAnsi="Times New Roman" w:cs="Times New Roman"/>
        </w:rPr>
        <w:t xml:space="preserve">Visuomet sandoris turi būti tikslinamas transportavimo išlaidomis esant E ir F grupės pristatymo sąlygoms, nes pardavėjas turi tik minimalius įsipareigojimus, o pagrindinio prekių transportavimo maršruto išlaidas ir riziką prisiima apmokėti pirkėjas. Visais atvejais turi būti nurodoma prekių perdavimo vieta, kurioje prekės ir visi įsipareigojimai pereina nuo pardavėjo pirkėjui. </w:t>
      </w:r>
    </w:p>
    <w:p w14:paraId="54D6EDEE"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E grupė – išsiuntimas. Pardavėjas savo patalpose ar teritorijoje (įmonėje, sandėlyje ar kt.) paruošia prekes perduoti pirkėjui. Pardavėjas neprisiima jokių įsipareigojimų pakrauti prekes į pirkėjo transporto priemonę ir sutvarkyti prekių eksporto muitinės formalumus. Tačiau pagal sutarties (kontrakto) sąlygas pardavėjas gali įsipareigoti pakrauti prekes į pirkėjo transportą. Tokiu atveju po santrumpos „EXW“ įrašoma „pakrauta + vieta“. Pirkėjas atskirai apmoka prekių pakrovimo į transporto priemonę pardavėjo patalpose arba teritorijoje išlaidas ir prekių gabenimo nuo jų išsiuntimo (pakrovimo) vietos iki paskirties vietos išlaidas. Pažymėtina, kad turi būti nurodoma vieta, kurioje pardavėjas perduoda pirkėjui prekes iki pakrovimo į pirkėjo pasirinkto vėžėjo pristatytą transporto priemonę arba, jeigu sutartyje numatyta, pakrauti į laivą. Šių pristatymo sąlygų negalėtų rinktis, jeigu pirkėjas pats tiesiogiai ar netiesiogiai negali įvykdyti reikalavimų, susijusių su eksporto muitinės procedūros formalumų atlikimu. Tokioje situacijoje turėtų būti pasirinktos FCA sąlygos, kai pardavėjas, sutvarkęs prekių eksporto muitinės formalumus ir sumokėjęs (prisiėmęs atsakomybę sumokėti) eksporto mokesčius (jeigu tokie yra), savo sąskaita ir rizika pristato prekes į su pirkėju sutartą vietą iki pirmo vežėjo (krovinių terminalą, geležinkelio stotį, jūrų arba oro uosto sandėlius ar kt.) ir perduoda vežėjui. Šią dalį išlaidų, susijusių su prekių pristatymu iki pirkėjo nurodytos vietos, apmoka pardavėjas, o už pagrindinį gabenimo maršrutą iki paskirties vietos – pats pirkėjas. </w:t>
      </w:r>
    </w:p>
    <w:p w14:paraId="5472AC96"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Atkreipiame dėmesį į tai, kad esant pagrįstoms muitinės abejonėms (pasirinktos sąlygos neatitinka faktinės situacijos ar aplinkybių) dėl transporto išlaidų deklaravimo, muitinei turi būti pateikiami visą prekių transportavimo maršrutą pagrindžiantys dokumentai. Tikslinant sandorio vertę transportavimo išlaidomis svarbu, ar pardavėjas pakrauna į pristatytą transporto priemonę, ar perduoda uoste arba geležinkelio stotyje iki pakrovimo į laivą ar vagonus, arba kitą transporto priemonę, kas apmoka uosto ir kitas rinkliavas ar perkrovimo išlaidas. Sudarant tarptautinius sandorius tikslinga labai gerai žinoti kiekvienos grupės sąlygų reikšmę pagal „</w:t>
      </w:r>
      <w:proofErr w:type="spellStart"/>
      <w:r w:rsidRPr="006A0C72">
        <w:rPr>
          <w:rFonts w:ascii="Times New Roman" w:hAnsi="Times New Roman" w:cs="Times New Roman"/>
        </w:rPr>
        <w:t>Incoterms</w:t>
      </w:r>
      <w:proofErr w:type="spellEnd"/>
      <w:r w:rsidRPr="006A0C72">
        <w:rPr>
          <w:rFonts w:ascii="Times New Roman" w:hAnsi="Times New Roman" w:cs="Times New Roman"/>
        </w:rPr>
        <w:t>“ ir atsižvelgti į prekių/rizikos perdavimo vietą – uoste, iki denio, ant denio, terminale ar kt. Akivaizdu, kad situacijoje, kai muitinei pateiktuose dokumentuose importuojant prekes iš trečiųjų šalių (pvz., iš Maroko) į SMT nurodytos pristatymo sąlygos – „FOB Valensija“ neatitinka aprašymo pagal „</w:t>
      </w:r>
      <w:proofErr w:type="spellStart"/>
      <w:r w:rsidRPr="006A0C72">
        <w:rPr>
          <w:rFonts w:ascii="Times New Roman" w:hAnsi="Times New Roman" w:cs="Times New Roman"/>
        </w:rPr>
        <w:t>Incoterms</w:t>
      </w:r>
      <w:proofErr w:type="spellEnd"/>
      <w:r w:rsidRPr="006A0C72">
        <w:rPr>
          <w:rFonts w:ascii="Times New Roman" w:hAnsi="Times New Roman" w:cs="Times New Roman"/>
        </w:rPr>
        <w:t xml:space="preserve">“ ir Instrukcijos 6.2.3 papunkčio, nes pagal FOB (Franko laivo denis) sąlygas turi būti nurodytas prekių išsiuntimo (eksporto) uosto pavadinimas, kur prekės buvo pakrautos į laivą. Visi pardavėjo įsipareigojimai laikomi įvykdytais pakrovus prekes į laivą išsiuntimo uoste. Pardavėjas taip pat sutvarko prekių eksporto muitinės formalumus ir sumoka eksporto mokesčius. Jeigu šalis nesusitaria dėl prekių pakrovimo į laivą, turėtų rinktis FCA sąlygas. Pirkėjas prisiima ir apmoka prekių pervežimo nuo išsiuntimo uosto iki paskirties vietos išlaidas. Valensija (Ispanija) galėtų būti pirmas įvežimo į SMT uostas. Jeigu pardavėjas prisiima įsipareigojimus ir apmoka visas prekių transportavimo iki importo šalies uosto be iškrovimo iš laivo, teisingai pasirinktos pristatymo sąlygos turi būti CFR (pvz., CFR – Valensija); jeigu pardavėjas įsipareigoja šioje situacijoje ir iškrauti iš laivo, ir perduoti prekes pirkėjui krantinėje – DAT </w:t>
      </w:r>
      <w:r w:rsidRPr="006A0C72">
        <w:rPr>
          <w:rFonts w:ascii="Times New Roman" w:hAnsi="Times New Roman" w:cs="Times New Roman"/>
        </w:rPr>
        <w:lastRenderedPageBreak/>
        <w:t>Valensija; jeigu jis prisiima iškrauti iš laivo, pakrauti į kitą transporto priemonę uoste (uosto mokesčius sumoka) ir pristatyti į paskirties vietą – DAP + vieta.</w:t>
      </w:r>
    </w:p>
    <w:p w14:paraId="4E53CA43"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 Kaip minėta, esant pagristoms abejonėms dėl prekių transportavimo, krovimo, perkrovimo, tvarkymo, draudimo, kitų susijusių išlaidų deklaravimo, muitinė turi teisę paprašyti pateikti visą prekių transportavimo maršrutą pagrindžiančius transporto dokumentus, nes pristatymo sąlygos numato dokumentų ir kitos informacijos sandorio šalių pateikimą viena kitai arba vežėjui. </w:t>
      </w:r>
    </w:p>
    <w:p w14:paraId="7F834906"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Sandorio šalių susitarimas taikyti vienokias ar kitokias pristatymo sąlygas turi įtakos ir kitiems susitarimams, pvz., sutarus dėl CFR ar CIF, pardavėjas negali vykdyti šio susitarimo jokiu kitu transportu, o tik jūrų, nes jis privalo pirkėjui pateikti konosamentą arba kita jūrinio transporto dokumentą, o to nebūtų įmanoma įvykdyti gabenant prekes kokia nors kita transporto rūšimi. „</w:t>
      </w:r>
      <w:proofErr w:type="spellStart"/>
      <w:r w:rsidRPr="006A0C72">
        <w:rPr>
          <w:rFonts w:ascii="Times New Roman" w:hAnsi="Times New Roman" w:cs="Times New Roman"/>
        </w:rPr>
        <w:t>Incoterms</w:t>
      </w:r>
      <w:proofErr w:type="spellEnd"/>
      <w:r w:rsidRPr="006A0C72">
        <w:rPr>
          <w:rFonts w:ascii="Times New Roman" w:hAnsi="Times New Roman" w:cs="Times New Roman"/>
        </w:rPr>
        <w:t xml:space="preserve">“ sąlygos sieja sandorio šalis tam tikrais konkrečiais įsipareigojimais – pvz., įvykdyti visus reikalavimus, susijusius su eksporto, tranzito ir importo muitinės formalumais, įvykdyti įpakavimo ir ženklinimo reikalavimus, įsipareigojimą pirkėjo priimti ir patvirtinti prekių gavimą tuo pačiu patvirtinti pardavėjo įsipareigojimų įvykdymą. Tai gali būti daroma bent kokiomis komunikacijos priemonėmis. </w:t>
      </w:r>
    </w:p>
    <w:p w14:paraId="6A955F77"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Muitinei gali kilti pagristų abejonių ir ji turi teisę paprašyti pateikti sutartį, kitus dokumentus (Instrukcijos 15 punktas), jeigu deklaruojant DDP pristatymo sąlygas importo muitą ir kitus mokesčius, rinkliavas moka pats pirkėjas, nes DDP gali būti taikomos tik tada, kai pagal prekių tiekimo sutarties (kontrakto) sąlygas importo muitus ir kitus mokesčius bei rinkliavas įsipareigoja sumokėti pardavėjas, o pirkėjas (importuotojas) pateikia muitinei tų muitų ir kitų mokesčių bei rinkliavų sumokėjimą patvirtinančius dokumentus.</w:t>
      </w:r>
    </w:p>
    <w:p w14:paraId="7F7C54D5"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 Pažymėtina, kad susitarimas dėl „</w:t>
      </w:r>
      <w:proofErr w:type="spellStart"/>
      <w:r w:rsidRPr="006A0C72">
        <w:rPr>
          <w:rFonts w:ascii="Times New Roman" w:hAnsi="Times New Roman" w:cs="Times New Roman"/>
        </w:rPr>
        <w:t>Incoterms</w:t>
      </w:r>
      <w:proofErr w:type="spellEnd"/>
      <w:r w:rsidRPr="006A0C72">
        <w:rPr>
          <w:rFonts w:ascii="Times New Roman" w:hAnsi="Times New Roman" w:cs="Times New Roman"/>
        </w:rPr>
        <w:t>“ sąlygų neapima nuosavybės teisių perdavimo ir nepakeičia sutarties dėl prekių pirkimo–pardavimo.</w:t>
      </w:r>
    </w:p>
    <w:p w14:paraId="5FCF7234"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 Prekių gabenimas nuo pirmos įvežimo vietos į SMT iki paskirties vietos muitų teritorijoje laikomas gabenimu per Sąjungos muitų teritoriją ir apmokestinamas šių išlaidų dalį (sumą) pridedant prie importuojamų prekių apmokestinamosios vertės taikant įprastinį PVM tarifą, (pvz., nuo Valensijos iki Hamburgo ir nuo Hamburgo iki Klaipėdos ar Vilniaus). </w:t>
      </w:r>
    </w:p>
    <w:p w14:paraId="345D146D"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Atkreipiame dėmesį į Instrukcijos 10 punktą: gabenant prekes oro transportu iki jų įvežimo į Sąjungos muitų teritoriją vietos, išlaidų santykinė dalis procentais, kuria reikia tikslinti prekių sandorio vertę, apskaičiuojama vadovaujantis Sąjungos muitinės kodekso įgyvendinimo akto 23-01 priedu. Pvz., prekės atgabentos iš JAE į Kauno ar Vilniaus oro uostą, tai nuo faktiškai patirtų išlaidų 43 proc. reikia pridėti prie prekių muitinės vertės, o likusią dalį, 57 proc. – prie PVM apmokestinamosios vertės (faktiškai patirtų išlaidų suma 1080 Eur – 464,4 Eur prie muitinės vertės, 615,6 Eur – prie PVM apmokestinamosios vertės).</w:t>
      </w:r>
    </w:p>
    <w:p w14:paraId="71E563C6" w14:textId="77777777" w:rsidR="006B07EE" w:rsidRPr="006A0C72" w:rsidRDefault="006B07EE" w:rsidP="006B07EE">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 Pildant muitinės deklaraciją transporto išlaidos turi būti proporcingai paskirstytos visoms siuntoje esančioms prekėms: transportavimo, krovimo, perkrovimo ir tvarkymo išlaidos proporcingai pagal svorį (masę), draudimo – pagal vertę. Pateikiant muitinei deklaraciją MDAS priemonėmis privalu laikytis Prekių muitinę, statistinę ir PVM apmokestinamąją vertę patikslinančių duomenų kodų bei elementų, susijusių su išlaidų paskirstymu, sąrašo (MDAS sąrašas 6LT). 01PV kodui priskirtos išlaidos negali būti pridėtos prie 02PV kodo, nes iškreipia santykį tarp išlaidų dalies iki muitų teritorijos (muito objektas) ir per muitų teritoriją (PVM objektas).</w:t>
      </w:r>
    </w:p>
    <w:p w14:paraId="669B7054" w14:textId="77777777" w:rsidR="00002CDD" w:rsidRDefault="00002CDD"/>
    <w:sectPr w:rsidR="00002C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15439"/>
    <w:multiLevelType w:val="multilevel"/>
    <w:tmpl w:val="68DC5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13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EE"/>
    <w:rsid w:val="00002CDD"/>
    <w:rsid w:val="00276F2E"/>
    <w:rsid w:val="006B07EE"/>
    <w:rsid w:val="00F06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316F"/>
  <w15:chartTrackingRefBased/>
  <w15:docId w15:val="{436D9EC9-339D-4B04-BA00-836D21B2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07EE"/>
  </w:style>
  <w:style w:type="paragraph" w:styleId="Antrat1">
    <w:name w:val="heading 1"/>
    <w:basedOn w:val="prastasis"/>
    <w:next w:val="prastasis"/>
    <w:link w:val="Antrat1Diagrama"/>
    <w:uiPriority w:val="9"/>
    <w:qFormat/>
    <w:rsid w:val="006B0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0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07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07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07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07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07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07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07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07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07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07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07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07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07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07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07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07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0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07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07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07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07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07EE"/>
    <w:rPr>
      <w:i/>
      <w:iCs/>
      <w:color w:val="404040" w:themeColor="text1" w:themeTint="BF"/>
    </w:rPr>
  </w:style>
  <w:style w:type="paragraph" w:styleId="Sraopastraipa">
    <w:name w:val="List Paragraph"/>
    <w:basedOn w:val="prastasis"/>
    <w:uiPriority w:val="34"/>
    <w:qFormat/>
    <w:rsid w:val="006B07EE"/>
    <w:pPr>
      <w:ind w:left="720"/>
      <w:contextualSpacing/>
    </w:pPr>
  </w:style>
  <w:style w:type="character" w:styleId="Rykuspabraukimas">
    <w:name w:val="Intense Emphasis"/>
    <w:basedOn w:val="Numatytasispastraiposriftas"/>
    <w:uiPriority w:val="21"/>
    <w:qFormat/>
    <w:rsid w:val="006B07EE"/>
    <w:rPr>
      <w:i/>
      <w:iCs/>
      <w:color w:val="0F4761" w:themeColor="accent1" w:themeShade="BF"/>
    </w:rPr>
  </w:style>
  <w:style w:type="paragraph" w:styleId="Iskirtacitata">
    <w:name w:val="Intense Quote"/>
    <w:basedOn w:val="prastasis"/>
    <w:next w:val="prastasis"/>
    <w:link w:val="IskirtacitataDiagrama"/>
    <w:uiPriority w:val="30"/>
    <w:qFormat/>
    <w:rsid w:val="006B0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07EE"/>
    <w:rPr>
      <w:i/>
      <w:iCs/>
      <w:color w:val="0F4761" w:themeColor="accent1" w:themeShade="BF"/>
    </w:rPr>
  </w:style>
  <w:style w:type="character" w:styleId="Rykinuoroda">
    <w:name w:val="Intense Reference"/>
    <w:basedOn w:val="Numatytasispastraiposriftas"/>
    <w:uiPriority w:val="32"/>
    <w:qFormat/>
    <w:rsid w:val="006B07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1516</Words>
  <Characters>10203</Characters>
  <Application>Microsoft Office Word</Application>
  <DocSecurity>0</DocSecurity>
  <Lines>131</Lines>
  <Paragraphs>25</Paragraphs>
  <ScaleCrop>false</ScaleCrop>
  <Company>LIETUVOS RESPUBLIKOS MUITINĖ</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Liuminata Vainauskienė</dc:creator>
  <cp:keywords/>
  <dc:description/>
  <cp:lastModifiedBy>Liuminata Vainauskienė</cp:lastModifiedBy>
  <cp:revision>2</cp:revision>
  <dcterms:created xsi:type="dcterms:W3CDTF">2026-04-21T08:26:00Z</dcterms:created>
  <dcterms:modified xsi:type="dcterms:W3CDTF">2026-04-21T08:27:00Z</dcterms:modified>
</cp:coreProperties>
</file>