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8FAD" w14:textId="42CB97FF" w:rsidR="000D37FE" w:rsidRDefault="00137012" w:rsidP="00137012">
      <w:pPr>
        <w:jc w:val="center"/>
        <w:rPr>
          <w:b/>
          <w:sz w:val="28"/>
          <w:szCs w:val="28"/>
          <w:lang w:val="lt-LT"/>
        </w:rPr>
      </w:pPr>
      <w:r w:rsidRPr="00137012">
        <w:rPr>
          <w:b/>
          <w:sz w:val="28"/>
          <w:szCs w:val="28"/>
          <w:lang w:val="lt-LT"/>
        </w:rPr>
        <w:t xml:space="preserve">EUROPOS SĄJUNGOS IR </w:t>
      </w:r>
      <w:r w:rsidR="00B12139">
        <w:rPr>
          <w:b/>
          <w:sz w:val="28"/>
          <w:szCs w:val="28"/>
          <w:lang w:val="lt-LT"/>
        </w:rPr>
        <w:t>SINGAPŪRO RESPUBLIKOS</w:t>
      </w:r>
    </w:p>
    <w:p w14:paraId="48878D29" w14:textId="5FFE6AF8" w:rsidR="00137012" w:rsidRPr="00137012" w:rsidRDefault="00B12139" w:rsidP="00137012">
      <w:pPr>
        <w:jc w:val="center"/>
        <w:rPr>
          <w:lang w:val="lt-LT"/>
        </w:rPr>
      </w:pPr>
      <w:r>
        <w:rPr>
          <w:b/>
          <w:sz w:val="28"/>
          <w:szCs w:val="28"/>
          <w:lang w:val="lt-LT"/>
        </w:rPr>
        <w:t>LAISVOSIOS PREKYBOS</w:t>
      </w:r>
      <w:r w:rsidR="00137012" w:rsidRPr="00137012">
        <w:rPr>
          <w:b/>
          <w:sz w:val="28"/>
          <w:szCs w:val="28"/>
          <w:lang w:val="lt-LT"/>
        </w:rPr>
        <w:t xml:space="preserve"> SUSITARIMAS</w:t>
      </w:r>
    </w:p>
    <w:p w14:paraId="133F39FC" w14:textId="77777777" w:rsidR="00137012" w:rsidRDefault="00137012" w:rsidP="00137012">
      <w:pPr>
        <w:jc w:val="both"/>
        <w:rPr>
          <w:lang w:val="lt-LT"/>
        </w:rPr>
      </w:pPr>
    </w:p>
    <w:p w14:paraId="7027004C" w14:textId="77777777" w:rsidR="00940375" w:rsidRDefault="00940375" w:rsidP="00137012">
      <w:pPr>
        <w:jc w:val="both"/>
        <w:rPr>
          <w:lang w:val="lt-LT"/>
        </w:rPr>
      </w:pPr>
    </w:p>
    <w:p w14:paraId="7BA03516" w14:textId="77777777" w:rsidR="00137012" w:rsidRPr="00137012" w:rsidRDefault="00137012" w:rsidP="00137012">
      <w:pPr>
        <w:jc w:val="both"/>
        <w:rPr>
          <w:lang w:val="lt-LT"/>
        </w:rPr>
      </w:pPr>
    </w:p>
    <w:p w14:paraId="4C218434" w14:textId="782D1256" w:rsidR="00137012" w:rsidRDefault="00CD00DD" w:rsidP="00137012">
      <w:pPr>
        <w:jc w:val="both"/>
        <w:rPr>
          <w:lang w:val="lt-LT"/>
        </w:rPr>
      </w:pPr>
      <w:r>
        <w:rPr>
          <w:lang w:val="lt-LT"/>
        </w:rPr>
        <w:t xml:space="preserve">Nuo </w:t>
      </w:r>
      <w:r w:rsidR="00137012" w:rsidRPr="00137012">
        <w:rPr>
          <w:lang w:val="lt-LT"/>
        </w:rPr>
        <w:t xml:space="preserve">2019 m. </w:t>
      </w:r>
      <w:r w:rsidR="00B12139">
        <w:rPr>
          <w:lang w:val="lt-LT"/>
        </w:rPr>
        <w:t>lapkričio</w:t>
      </w:r>
      <w:r w:rsidR="00137012" w:rsidRPr="00137012">
        <w:rPr>
          <w:lang w:val="lt-LT"/>
        </w:rPr>
        <w:t xml:space="preserve"> </w:t>
      </w:r>
      <w:r w:rsidR="00B12139">
        <w:rPr>
          <w:lang w:val="lt-LT"/>
        </w:rPr>
        <w:t>2</w:t>
      </w:r>
      <w:r w:rsidR="00137012" w:rsidRPr="00137012">
        <w:rPr>
          <w:lang w:val="lt-LT"/>
        </w:rPr>
        <w:t xml:space="preserve">1 d. </w:t>
      </w:r>
      <w:r>
        <w:rPr>
          <w:lang w:val="lt-LT"/>
        </w:rPr>
        <w:t>taikomas</w:t>
      </w:r>
      <w:r w:rsidR="00137012">
        <w:rPr>
          <w:lang w:val="lt-LT"/>
        </w:rPr>
        <w:t xml:space="preserve"> </w:t>
      </w:r>
      <w:r w:rsidR="009F5FCC" w:rsidRPr="009F5FCC">
        <w:rPr>
          <w:lang w:val="lt-LT"/>
        </w:rPr>
        <w:t>Europos Sąjungos ir Singapūro Respublikos laisvosios prekybos susitarimas (toliau – Susitarimas)</w:t>
      </w:r>
      <w:r w:rsidR="00137012" w:rsidRPr="00137012">
        <w:rPr>
          <w:lang w:val="lt-LT"/>
        </w:rPr>
        <w:t xml:space="preserve">. </w:t>
      </w:r>
      <w:r w:rsidR="00137012">
        <w:rPr>
          <w:lang w:val="lt-LT"/>
        </w:rPr>
        <w:t>Susitarimo tekstą galima rasti</w:t>
      </w:r>
      <w:r w:rsidR="009F5FCC">
        <w:rPr>
          <w:lang w:val="lt-LT"/>
        </w:rPr>
        <w:t xml:space="preserve"> </w:t>
      </w:r>
      <w:r w:rsidR="009F5FCC">
        <w:fldChar w:fldCharType="begin"/>
      </w:r>
      <w:r w:rsidR="009F5FCC" w:rsidRPr="006B320D">
        <w:rPr>
          <w:lang w:val="lt-LT"/>
          <w:rPrChange w:id="0" w:author="Lina Valatkė" w:date="2026-04-13T15:26:00Z" w16du:dateUtc="2026-04-13T12:26:00Z">
            <w:rPr/>
          </w:rPrChange>
        </w:rPr>
        <w:instrText>HYPERLINK "https://eur-lex.europa.eu/legal-content/LT/TXT/PDF/?uri=CELEX:22019A1114(01)&amp;from=EN"</w:instrText>
      </w:r>
      <w:r w:rsidR="009F5FCC">
        <w:fldChar w:fldCharType="separate"/>
      </w:r>
      <w:r w:rsidR="009F5FCC" w:rsidRPr="009F5FCC">
        <w:rPr>
          <w:rStyle w:val="Hyperlink"/>
          <w:lang w:val="lt-LT"/>
        </w:rPr>
        <w:t>čia</w:t>
      </w:r>
      <w:r w:rsidR="009F5FCC">
        <w:fldChar w:fldCharType="end"/>
      </w:r>
      <w:r w:rsidR="00137012">
        <w:rPr>
          <w:lang w:val="lt-LT"/>
        </w:rPr>
        <w:t>.</w:t>
      </w:r>
    </w:p>
    <w:p w14:paraId="13E9B583" w14:textId="37C61349" w:rsidR="009F5FCC" w:rsidRDefault="009F5FCC" w:rsidP="00DC1450">
      <w:pPr>
        <w:spacing w:before="360"/>
        <w:jc w:val="both"/>
        <w:rPr>
          <w:lang w:val="lt-LT"/>
        </w:rPr>
      </w:pPr>
      <w:r w:rsidRPr="009F5FCC">
        <w:rPr>
          <w:lang w:val="lt-LT"/>
        </w:rPr>
        <w:t xml:space="preserve">Vadovaujantis Susitarimo 1 protokolo dėl sąvokos „kilmės statusą turintys produktai“ apibrėžties ir administracinio bendradarbiavimo metodų (toliau </w:t>
      </w:r>
      <w:r w:rsidR="00DA79DB" w:rsidRPr="009F5FCC">
        <w:rPr>
          <w:lang w:val="lt-LT"/>
        </w:rPr>
        <w:t>–</w:t>
      </w:r>
      <w:r w:rsidRPr="009F5FCC">
        <w:rPr>
          <w:lang w:val="lt-LT"/>
        </w:rPr>
        <w:t xml:space="preserve"> Protokolas) nuostatomis Europos Sąjungos kilmės produktams, importuojamiems į Singapūrą, ir Singapūro kilmės produktams, importuojamiems į Europos Sąjungą, lengvatinis tarifas taikomas pateikus kilmės deklaraciją</w:t>
      </w:r>
      <w:r w:rsidR="009818CC">
        <w:rPr>
          <w:lang w:val="lt-LT"/>
        </w:rPr>
        <w:t xml:space="preserve"> (nuo 2023 m. sausio 1 d. – </w:t>
      </w:r>
      <w:r w:rsidR="001813C0">
        <w:rPr>
          <w:lang w:val="lt-LT"/>
        </w:rPr>
        <w:t>pareiškimą</w:t>
      </w:r>
      <w:r w:rsidR="009818CC">
        <w:rPr>
          <w:lang w:val="lt-LT"/>
        </w:rPr>
        <w:t xml:space="preserve"> apie prekių kilmę</w:t>
      </w:r>
      <w:r w:rsidR="001813C0">
        <w:rPr>
          <w:lang w:val="lt-LT"/>
        </w:rPr>
        <w:t>)</w:t>
      </w:r>
      <w:r w:rsidRPr="009F5FCC">
        <w:rPr>
          <w:lang w:val="lt-LT"/>
        </w:rPr>
        <w:t>, kurią eksportuotojas įrašo sąskaitoje faktūroje, važtaraštyje ar kitame komerciniame dokumente. Kilmės deklaracijos</w:t>
      </w:r>
      <w:r w:rsidR="006704D6">
        <w:rPr>
          <w:lang w:val="lt-LT"/>
        </w:rPr>
        <w:t xml:space="preserve"> (</w:t>
      </w:r>
      <w:r w:rsidR="009818CC">
        <w:rPr>
          <w:lang w:val="lt-LT"/>
        </w:rPr>
        <w:t>pareiškimo apie prekių kilmę</w:t>
      </w:r>
      <w:r w:rsidR="006704D6">
        <w:rPr>
          <w:lang w:val="lt-LT"/>
        </w:rPr>
        <w:t>)</w:t>
      </w:r>
      <w:r w:rsidRPr="009F5FCC">
        <w:rPr>
          <w:lang w:val="lt-LT"/>
        </w:rPr>
        <w:t xml:space="preserve"> tekstas pateiktas Protokolo E priede</w:t>
      </w:r>
      <w:r>
        <w:rPr>
          <w:lang w:val="lt-LT"/>
        </w:rPr>
        <w:t>.</w:t>
      </w:r>
    </w:p>
    <w:p w14:paraId="0CF83CF5" w14:textId="72A47B0C" w:rsidR="00742E31" w:rsidRDefault="00742E31" w:rsidP="00DC1450">
      <w:pPr>
        <w:spacing w:before="360"/>
        <w:jc w:val="both"/>
        <w:rPr>
          <w:lang w:val="lt-LT"/>
        </w:rPr>
      </w:pPr>
      <w:r>
        <w:rPr>
          <w:lang w:val="lt-LT"/>
        </w:rPr>
        <w:t>N</w:t>
      </w:r>
      <w:r w:rsidRPr="00742E31">
        <w:rPr>
          <w:lang w:val="lt-LT"/>
        </w:rPr>
        <w:t>uo 2023 m. sausio 1 d. įsigalioj</w:t>
      </w:r>
      <w:r w:rsidR="00EE1B2A">
        <w:rPr>
          <w:lang w:val="lt-LT"/>
        </w:rPr>
        <w:t>o</w:t>
      </w:r>
      <w:r w:rsidRPr="00742E31">
        <w:rPr>
          <w:lang w:val="lt-LT"/>
        </w:rPr>
        <w:t xml:space="preserve"> </w:t>
      </w:r>
      <w:r>
        <w:rPr>
          <w:lang w:val="lt-LT"/>
        </w:rPr>
        <w:t xml:space="preserve">Susitarimo </w:t>
      </w:r>
      <w:r w:rsidRPr="00742E31">
        <w:rPr>
          <w:lang w:val="lt-LT"/>
        </w:rPr>
        <w:t xml:space="preserve">Muitinės komiteto </w:t>
      </w:r>
      <w:r>
        <w:rPr>
          <w:lang w:val="lt-LT"/>
        </w:rPr>
        <w:t>s</w:t>
      </w:r>
      <w:r w:rsidRPr="00742E31">
        <w:rPr>
          <w:lang w:val="lt-LT"/>
        </w:rPr>
        <w:t>prendim</w:t>
      </w:r>
      <w:r w:rsidR="00CD00DD">
        <w:rPr>
          <w:lang w:val="lt-LT"/>
        </w:rPr>
        <w:t>as</w:t>
      </w:r>
      <w:r w:rsidRPr="00742E31">
        <w:rPr>
          <w:lang w:val="lt-LT"/>
        </w:rPr>
        <w:t xml:space="preserve"> Nr.</w:t>
      </w:r>
      <w:r w:rsidR="004F0F31">
        <w:rPr>
          <w:lang w:val="lt-LT"/>
        </w:rPr>
        <w:t> </w:t>
      </w:r>
      <w:r w:rsidRPr="00742E31">
        <w:rPr>
          <w:lang w:val="lt-LT"/>
        </w:rPr>
        <w:t>1/2022, pagal kurį iš dalies yra keičiamas Europos Sąjungos ir Singapūro laisvosios prekybos susitarimo 1 protokolas</w:t>
      </w:r>
      <w:r>
        <w:rPr>
          <w:lang w:val="lt-LT"/>
        </w:rPr>
        <w:t xml:space="preserve"> </w:t>
      </w:r>
      <w:r w:rsidR="00CD00DD">
        <w:rPr>
          <w:lang w:val="lt-LT"/>
        </w:rPr>
        <w:t>–</w:t>
      </w:r>
      <w:r>
        <w:rPr>
          <w:lang w:val="lt-LT"/>
        </w:rPr>
        <w:t xml:space="preserve"> </w:t>
      </w:r>
      <w:r w:rsidR="00CD00DD">
        <w:rPr>
          <w:lang w:val="lt-LT"/>
        </w:rPr>
        <w:t>E</w:t>
      </w:r>
      <w:r w:rsidR="004F0F31">
        <w:rPr>
          <w:lang w:val="lt-LT"/>
        </w:rPr>
        <w:t xml:space="preserve">uropos </w:t>
      </w:r>
      <w:r w:rsidR="00CD00DD">
        <w:rPr>
          <w:lang w:val="lt-LT"/>
        </w:rPr>
        <w:t>S</w:t>
      </w:r>
      <w:r w:rsidR="004F0F31">
        <w:rPr>
          <w:lang w:val="lt-LT"/>
        </w:rPr>
        <w:t>ąjungos</w:t>
      </w:r>
      <w:r w:rsidR="00CD00DD">
        <w:rPr>
          <w:lang w:val="lt-LT"/>
        </w:rPr>
        <w:t xml:space="preserve"> </w:t>
      </w:r>
      <w:r w:rsidRPr="00742E31">
        <w:rPr>
          <w:lang w:val="lt-LT"/>
        </w:rPr>
        <w:t>„patvirtintų eksportuotojų“ sistema pakeičiama „registruotųjų eksportuotojų“ sistema</w:t>
      </w:r>
      <w:r>
        <w:rPr>
          <w:lang w:val="lt-LT"/>
        </w:rPr>
        <w:t xml:space="preserve">. </w:t>
      </w:r>
      <w:r w:rsidR="00CD00DD">
        <w:rPr>
          <w:lang w:val="lt-LT"/>
        </w:rPr>
        <w:t>Todėl p</w:t>
      </w:r>
      <w:r>
        <w:rPr>
          <w:lang w:val="lt-LT"/>
        </w:rPr>
        <w:t xml:space="preserve">atvirtinti eksportuotojai, kuriems </w:t>
      </w:r>
      <w:r w:rsidRPr="00742E31">
        <w:rPr>
          <w:lang w:val="lt-LT"/>
        </w:rPr>
        <w:t xml:space="preserve">suteikti patvirtinto eksportuotojo įgaliojimai eksportuoti prekes į Singapūrą, </w:t>
      </w:r>
      <w:r w:rsidR="00CD00DD">
        <w:rPr>
          <w:lang w:val="lt-LT"/>
        </w:rPr>
        <w:t>t</w:t>
      </w:r>
      <w:r>
        <w:rPr>
          <w:lang w:val="lt-LT"/>
        </w:rPr>
        <w:t xml:space="preserve">uri kreiptis į Muitinės </w:t>
      </w:r>
      <w:r w:rsidR="00CD00DD">
        <w:rPr>
          <w:lang w:val="lt-LT"/>
        </w:rPr>
        <w:t>d</w:t>
      </w:r>
      <w:r>
        <w:rPr>
          <w:lang w:val="lt-LT"/>
        </w:rPr>
        <w:t xml:space="preserve">epartamentą dėl </w:t>
      </w:r>
      <w:r w:rsidRPr="00742E31">
        <w:rPr>
          <w:lang w:val="lt-LT"/>
        </w:rPr>
        <w:t>REX statuso suteikimo (prašymo formą</w:t>
      </w:r>
      <w:r>
        <w:rPr>
          <w:lang w:val="lt-LT"/>
        </w:rPr>
        <w:t xml:space="preserve"> bei bendrą informaciją apie registruotųjų eksportuotojų sistemą</w:t>
      </w:r>
      <w:r w:rsidRPr="00742E31">
        <w:rPr>
          <w:lang w:val="lt-LT"/>
        </w:rPr>
        <w:t xml:space="preserve"> galima rasti </w:t>
      </w:r>
      <w:r w:rsidR="00BF6E7E">
        <w:fldChar w:fldCharType="begin"/>
      </w:r>
      <w:r w:rsidR="00BF6E7E" w:rsidRPr="006B320D">
        <w:rPr>
          <w:lang w:val="lt-LT"/>
          <w:rPrChange w:id="1" w:author="Lina Valatkė" w:date="2026-04-13T15:26:00Z" w16du:dateUtc="2026-04-13T12:26:00Z">
            <w:rPr/>
          </w:rPrChange>
        </w:rPr>
        <w:instrText>HYPERLINK "https://lrmuitine.lt/web/guest/1046"</w:instrText>
      </w:r>
      <w:r w:rsidR="00BF6E7E">
        <w:fldChar w:fldCharType="separate"/>
      </w:r>
      <w:r w:rsidR="00BF6E7E" w:rsidRPr="00BF6E7E">
        <w:rPr>
          <w:rStyle w:val="Hyperlink"/>
          <w:lang w:val="lt-LT"/>
        </w:rPr>
        <w:t>čia</w:t>
      </w:r>
      <w:r w:rsidR="00BF6E7E">
        <w:fldChar w:fldCharType="end"/>
      </w:r>
      <w:r>
        <w:rPr>
          <w:lang w:val="lt-LT"/>
        </w:rPr>
        <w:t>)</w:t>
      </w:r>
      <w:r w:rsidRPr="00742E31">
        <w:rPr>
          <w:lang w:val="lt-LT"/>
        </w:rPr>
        <w:t>.</w:t>
      </w:r>
      <w:r>
        <w:rPr>
          <w:lang w:val="lt-LT"/>
        </w:rPr>
        <w:t xml:space="preserve"> </w:t>
      </w:r>
    </w:p>
    <w:p w14:paraId="15BF8914" w14:textId="15C559D6" w:rsidR="009F5FCC" w:rsidRDefault="009F5FCC" w:rsidP="00DC1450">
      <w:pPr>
        <w:spacing w:before="360"/>
        <w:jc w:val="both"/>
        <w:rPr>
          <w:lang w:val="lt-LT"/>
        </w:rPr>
      </w:pPr>
      <w:r w:rsidRPr="009F5FCC">
        <w:rPr>
          <w:lang w:val="lt-LT"/>
        </w:rPr>
        <w:t>Singapūro eksportuotojo išrašom</w:t>
      </w:r>
      <w:r w:rsidR="00EE1B2A">
        <w:rPr>
          <w:lang w:val="lt-LT"/>
        </w:rPr>
        <w:t xml:space="preserve">ame </w:t>
      </w:r>
      <w:r w:rsidR="006704D6">
        <w:rPr>
          <w:lang w:val="lt-LT"/>
        </w:rPr>
        <w:t>pareiškime apie prekių kilmę</w:t>
      </w:r>
      <w:r w:rsidRPr="009F5FCC">
        <w:rPr>
          <w:lang w:val="lt-LT"/>
        </w:rPr>
        <w:t xml:space="preserve"> nurodomas Singapūro įgaliotos institucijos eksportuotojui suteiktas unikalus subjekto numeris (</w:t>
      </w:r>
      <w:r w:rsidRPr="006B320D">
        <w:rPr>
          <w:i/>
          <w:iCs/>
          <w:lang w:val="lt-LT"/>
          <w:rPrChange w:id="2" w:author="Lina Valatkė" w:date="2026-04-13T15:26:00Z" w16du:dateUtc="2026-04-13T12:26:00Z">
            <w:rPr>
              <w:i/>
              <w:iCs/>
              <w:lang w:val="en-GB"/>
            </w:rPr>
          </w:rPrChange>
        </w:rPr>
        <w:t>Unique Entity Number</w:t>
      </w:r>
      <w:r w:rsidRPr="009F5FCC">
        <w:rPr>
          <w:lang w:val="lt-LT"/>
        </w:rPr>
        <w:t>).</w:t>
      </w:r>
    </w:p>
    <w:p w14:paraId="376C3DEC" w14:textId="50A838CF" w:rsidR="00EE1B2A" w:rsidRPr="00EE1B2A" w:rsidRDefault="00EE1B2A" w:rsidP="00DC1450">
      <w:pPr>
        <w:spacing w:before="360" w:after="240"/>
        <w:jc w:val="both"/>
        <w:rPr>
          <w:lang w:val="lt-LT"/>
        </w:rPr>
      </w:pPr>
      <w:r w:rsidRPr="00EE1B2A">
        <w:rPr>
          <w:lang w:val="lt-LT"/>
        </w:rPr>
        <w:t xml:space="preserve">Kai, teikiant prašymą dėl lengvatinio importo muito taikymo, pateikiamas </w:t>
      </w:r>
      <w:r>
        <w:rPr>
          <w:lang w:val="lt-LT"/>
        </w:rPr>
        <w:t xml:space="preserve">Singapūro eksportuotojo išrašytas </w:t>
      </w:r>
      <w:r w:rsidRPr="00EE1B2A">
        <w:rPr>
          <w:lang w:val="lt-LT"/>
        </w:rPr>
        <w:t xml:space="preserve">pareiškimas apie </w:t>
      </w:r>
      <w:r>
        <w:rPr>
          <w:lang w:val="lt-LT"/>
        </w:rPr>
        <w:t>kilmę</w:t>
      </w:r>
      <w:r w:rsidRPr="00EE1B2A">
        <w:rPr>
          <w:lang w:val="lt-LT"/>
        </w:rPr>
        <w:t xml:space="preserve">, importo deklaracijos duomenų elemente „Pateikiami dokumentai, sertifikatai bei leidimai ir papildomos nuorodos“ turi būti nurodomas lentelėje </w:t>
      </w:r>
      <w:r>
        <w:rPr>
          <w:lang w:val="lt-LT"/>
        </w:rPr>
        <w:t>pateiktas</w:t>
      </w:r>
      <w:r w:rsidRPr="00EE1B2A">
        <w:rPr>
          <w:lang w:val="lt-LT"/>
        </w:rPr>
        <w:t xml:space="preserve"> </w:t>
      </w:r>
      <w:r>
        <w:rPr>
          <w:lang w:val="lt-LT"/>
        </w:rPr>
        <w:t xml:space="preserve">kilmės </w:t>
      </w:r>
      <w:r w:rsidRPr="00EE1B2A">
        <w:rPr>
          <w:lang w:val="lt-LT"/>
        </w:rPr>
        <w:t>dokument</w:t>
      </w:r>
      <w:r>
        <w:rPr>
          <w:lang w:val="lt-LT"/>
        </w:rPr>
        <w:t>o</w:t>
      </w:r>
      <w:r w:rsidRPr="00EE1B2A">
        <w:rPr>
          <w:lang w:val="lt-LT"/>
        </w:rPr>
        <w:t xml:space="preserve"> kod</w:t>
      </w:r>
      <w:r>
        <w:rPr>
          <w:lang w:val="lt-LT"/>
        </w:rPr>
        <w:t>as. Singapūro eksportuotojai netaiko E</w:t>
      </w:r>
      <w:r w:rsidR="00BF6E7E">
        <w:rPr>
          <w:lang w:val="lt-LT"/>
        </w:rPr>
        <w:t xml:space="preserve">uropos </w:t>
      </w:r>
      <w:r>
        <w:rPr>
          <w:lang w:val="lt-LT"/>
        </w:rPr>
        <w:t>S</w:t>
      </w:r>
      <w:r w:rsidR="00BF6E7E">
        <w:rPr>
          <w:lang w:val="lt-LT"/>
        </w:rPr>
        <w:t>ąjungos</w:t>
      </w:r>
      <w:r>
        <w:rPr>
          <w:lang w:val="lt-LT"/>
        </w:rPr>
        <w:t xml:space="preserve"> REX sistemos, </w:t>
      </w:r>
      <w:r w:rsidRPr="00C500FD">
        <w:rPr>
          <w:lang w:val="lt-LT"/>
        </w:rPr>
        <w:t xml:space="preserve">todėl </w:t>
      </w:r>
      <w:r w:rsidR="00C500FD" w:rsidRPr="00C500FD">
        <w:rPr>
          <w:lang w:val="lt-LT"/>
        </w:rPr>
        <w:t>dokumento kodas C100 (registruotojo eksportuotojo kodas)</w:t>
      </w:r>
      <w:r w:rsidRPr="00C500FD">
        <w:rPr>
          <w:lang w:val="lt-LT"/>
        </w:rPr>
        <w:t xml:space="preserve"> neturi būti nurodomas.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211"/>
      </w:tblGrid>
      <w:tr w:rsidR="003F2600" w:rsidRPr="00EE1B2A" w14:paraId="11E426AA" w14:textId="77777777" w:rsidTr="00DC1450">
        <w:tc>
          <w:tcPr>
            <w:tcW w:w="988" w:type="dxa"/>
            <w:vAlign w:val="center"/>
          </w:tcPr>
          <w:p w14:paraId="167282A0" w14:textId="3CF86E60" w:rsidR="003F2600" w:rsidRPr="00DC1450" w:rsidRDefault="003F2600" w:rsidP="00DC1450">
            <w:pPr>
              <w:spacing w:before="120" w:after="120"/>
              <w:jc w:val="center"/>
              <w:rPr>
                <w:b/>
                <w:bCs/>
                <w:szCs w:val="24"/>
                <w:lang w:val="lt-LT"/>
              </w:rPr>
            </w:pPr>
            <w:r w:rsidRPr="00DC1450">
              <w:rPr>
                <w:b/>
                <w:bCs/>
                <w:szCs w:val="24"/>
                <w:lang w:val="lt-LT"/>
              </w:rPr>
              <w:t>Dokumento kodas</w:t>
            </w:r>
          </w:p>
        </w:tc>
        <w:tc>
          <w:tcPr>
            <w:tcW w:w="8640" w:type="dxa"/>
            <w:vAlign w:val="center"/>
          </w:tcPr>
          <w:p w14:paraId="4209ED5F" w14:textId="21AF2887" w:rsidR="003F2600" w:rsidRPr="00DC1450" w:rsidRDefault="003F2600" w:rsidP="00DC1450">
            <w:pPr>
              <w:spacing w:before="120" w:after="120"/>
              <w:jc w:val="center"/>
              <w:rPr>
                <w:b/>
                <w:bCs/>
                <w:szCs w:val="24"/>
                <w:lang w:val="lt-LT"/>
              </w:rPr>
            </w:pPr>
            <w:r w:rsidRPr="00DC1450">
              <w:rPr>
                <w:b/>
                <w:bCs/>
                <w:szCs w:val="24"/>
                <w:lang w:val="lt-LT"/>
              </w:rPr>
              <w:t>Dokumento pavadinimas</w:t>
            </w:r>
          </w:p>
        </w:tc>
      </w:tr>
      <w:tr w:rsidR="003F2600" w:rsidRPr="006B320D" w14:paraId="797BE186" w14:textId="77777777" w:rsidTr="00867FA9">
        <w:tc>
          <w:tcPr>
            <w:tcW w:w="988" w:type="dxa"/>
          </w:tcPr>
          <w:p w14:paraId="73C1A629" w14:textId="200E7F74" w:rsidR="003F2600" w:rsidRPr="00EE1B2A" w:rsidRDefault="003F2600" w:rsidP="00DC1450">
            <w:pPr>
              <w:spacing w:before="120" w:after="120"/>
              <w:jc w:val="center"/>
              <w:rPr>
                <w:lang w:val="lt-LT"/>
              </w:rPr>
            </w:pPr>
            <w:r w:rsidRPr="00EE1B2A">
              <w:rPr>
                <w:lang w:val="lt-LT"/>
              </w:rPr>
              <w:t>U</w:t>
            </w:r>
            <w:r>
              <w:rPr>
                <w:lang w:val="lt-LT"/>
              </w:rPr>
              <w:t>101</w:t>
            </w:r>
          </w:p>
        </w:tc>
        <w:tc>
          <w:tcPr>
            <w:tcW w:w="8640" w:type="dxa"/>
          </w:tcPr>
          <w:p w14:paraId="67105AE5" w14:textId="4022AB62" w:rsidR="003F2600" w:rsidRPr="00EE1B2A" w:rsidRDefault="003F2600" w:rsidP="00DC1450">
            <w:pPr>
              <w:spacing w:before="120" w:after="120"/>
              <w:jc w:val="both"/>
              <w:rPr>
                <w:lang w:val="lt-LT"/>
              </w:rPr>
            </w:pPr>
            <w:r w:rsidRPr="00C500FD">
              <w:rPr>
                <w:lang w:val="lt-LT"/>
              </w:rPr>
              <w:t>Pareiškimas apie prekių kilmę, surašytas registruotojo eksportuotojo Singapūre</w:t>
            </w:r>
          </w:p>
        </w:tc>
      </w:tr>
    </w:tbl>
    <w:p w14:paraId="4834CD23" w14:textId="352B3E4C" w:rsidR="00AA6B4D" w:rsidRDefault="009F5FCC" w:rsidP="00DC1450">
      <w:pPr>
        <w:spacing w:before="360"/>
        <w:jc w:val="both"/>
        <w:rPr>
          <w:lang w:val="lt-LT"/>
        </w:rPr>
      </w:pPr>
      <w:r w:rsidRPr="009F5FCC">
        <w:rPr>
          <w:lang w:val="lt-LT"/>
        </w:rPr>
        <w:t xml:space="preserve">Eksportuotojas </w:t>
      </w:r>
      <w:r w:rsidR="006704D6">
        <w:rPr>
          <w:lang w:val="lt-LT"/>
        </w:rPr>
        <w:t xml:space="preserve">pareiškimą apie prekių kilmę </w:t>
      </w:r>
      <w:r w:rsidRPr="009F5FCC">
        <w:rPr>
          <w:lang w:val="lt-LT"/>
        </w:rPr>
        <w:t>išrašo, kai prekės yra eksportuojamos arba, išskirtiniais atvejais, po prekių eksporto. Vadovaujantis Singapūro nacionaliniais teisės aktais po prekių eksporto išrašyt</w:t>
      </w:r>
      <w:r w:rsidR="00C500FD">
        <w:rPr>
          <w:lang w:val="lt-LT"/>
        </w:rPr>
        <w:t xml:space="preserve">i </w:t>
      </w:r>
      <w:r w:rsidR="006704D6">
        <w:rPr>
          <w:lang w:val="lt-LT"/>
        </w:rPr>
        <w:t xml:space="preserve">pareiškimai apie prekių kilmę </w:t>
      </w:r>
      <w:r w:rsidRPr="009F5FCC">
        <w:rPr>
          <w:lang w:val="lt-LT"/>
        </w:rPr>
        <w:t>priimam</w:t>
      </w:r>
      <w:r w:rsidR="00C500FD">
        <w:rPr>
          <w:lang w:val="lt-LT"/>
        </w:rPr>
        <w:t>i</w:t>
      </w:r>
      <w:r w:rsidRPr="009F5FCC">
        <w:rPr>
          <w:lang w:val="lt-LT"/>
        </w:rPr>
        <w:t xml:space="preserve"> ne vėliau kaip per metus nuo </w:t>
      </w:r>
      <w:r w:rsidR="00C500FD">
        <w:rPr>
          <w:lang w:val="lt-LT"/>
        </w:rPr>
        <w:t>pareiškime</w:t>
      </w:r>
      <w:r w:rsidRPr="009F5FCC">
        <w:rPr>
          <w:lang w:val="lt-LT"/>
        </w:rPr>
        <w:t xml:space="preserve"> nurodytų prekių importo.</w:t>
      </w:r>
    </w:p>
    <w:sectPr w:rsidR="00AA6B4D" w:rsidSect="009F79B2"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681E" w14:textId="77777777" w:rsidR="00E627D2" w:rsidRDefault="00E627D2" w:rsidP="004C6E34">
      <w:r>
        <w:separator/>
      </w:r>
    </w:p>
  </w:endnote>
  <w:endnote w:type="continuationSeparator" w:id="0">
    <w:p w14:paraId="49B5C32F" w14:textId="77777777" w:rsidR="00E627D2" w:rsidRDefault="00E627D2" w:rsidP="004C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7453F" w14:textId="77777777" w:rsidR="00E627D2" w:rsidRDefault="00E627D2" w:rsidP="004C6E34">
      <w:r>
        <w:separator/>
      </w:r>
    </w:p>
  </w:footnote>
  <w:footnote w:type="continuationSeparator" w:id="0">
    <w:p w14:paraId="6606E06D" w14:textId="77777777" w:rsidR="00E627D2" w:rsidRDefault="00E627D2" w:rsidP="004C6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C25B7"/>
    <w:multiLevelType w:val="hybridMultilevel"/>
    <w:tmpl w:val="C54448C8"/>
    <w:lvl w:ilvl="0" w:tplc="89586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5602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a Valatkė">
    <w15:presenceInfo w15:providerId="AD" w15:userId="S::KL1198@lrmuitine.lt::2daa62bc-d812-4f64-9f97-5803dc159e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12"/>
    <w:rsid w:val="000034FB"/>
    <w:rsid w:val="00075EEF"/>
    <w:rsid w:val="00092360"/>
    <w:rsid w:val="00093B1D"/>
    <w:rsid w:val="000D37FE"/>
    <w:rsid w:val="000D3EC2"/>
    <w:rsid w:val="000E549F"/>
    <w:rsid w:val="00136B79"/>
    <w:rsid w:val="00137012"/>
    <w:rsid w:val="001528E5"/>
    <w:rsid w:val="001813C0"/>
    <w:rsid w:val="001C5FBB"/>
    <w:rsid w:val="001E13B3"/>
    <w:rsid w:val="00251B76"/>
    <w:rsid w:val="00252996"/>
    <w:rsid w:val="002867DF"/>
    <w:rsid w:val="002A2F50"/>
    <w:rsid w:val="002B0D01"/>
    <w:rsid w:val="002B5B03"/>
    <w:rsid w:val="003625D7"/>
    <w:rsid w:val="00387544"/>
    <w:rsid w:val="003B46F2"/>
    <w:rsid w:val="003D5E6D"/>
    <w:rsid w:val="003D6596"/>
    <w:rsid w:val="003F2600"/>
    <w:rsid w:val="0040253B"/>
    <w:rsid w:val="00441B1A"/>
    <w:rsid w:val="00441B52"/>
    <w:rsid w:val="00453150"/>
    <w:rsid w:val="004648DD"/>
    <w:rsid w:val="00473011"/>
    <w:rsid w:val="004C6E34"/>
    <w:rsid w:val="004F0F31"/>
    <w:rsid w:val="005110A5"/>
    <w:rsid w:val="005272A5"/>
    <w:rsid w:val="00534EA6"/>
    <w:rsid w:val="00585F25"/>
    <w:rsid w:val="005A3A21"/>
    <w:rsid w:val="005A3A43"/>
    <w:rsid w:val="006166D2"/>
    <w:rsid w:val="006704D6"/>
    <w:rsid w:val="0069223C"/>
    <w:rsid w:val="0069633D"/>
    <w:rsid w:val="006B320D"/>
    <w:rsid w:val="00715608"/>
    <w:rsid w:val="00730AD8"/>
    <w:rsid w:val="00742E31"/>
    <w:rsid w:val="00752E3D"/>
    <w:rsid w:val="007B1238"/>
    <w:rsid w:val="007C0AEC"/>
    <w:rsid w:val="008D0025"/>
    <w:rsid w:val="008E41D6"/>
    <w:rsid w:val="008F721F"/>
    <w:rsid w:val="00940375"/>
    <w:rsid w:val="009818CC"/>
    <w:rsid w:val="009845C9"/>
    <w:rsid w:val="009865E2"/>
    <w:rsid w:val="009F5FCC"/>
    <w:rsid w:val="009F79B2"/>
    <w:rsid w:val="00A66A86"/>
    <w:rsid w:val="00A73F9C"/>
    <w:rsid w:val="00A77CC3"/>
    <w:rsid w:val="00AA2081"/>
    <w:rsid w:val="00AA6B4D"/>
    <w:rsid w:val="00AA70D6"/>
    <w:rsid w:val="00AD67C7"/>
    <w:rsid w:val="00B12139"/>
    <w:rsid w:val="00B5085E"/>
    <w:rsid w:val="00B71E1E"/>
    <w:rsid w:val="00B76E5B"/>
    <w:rsid w:val="00B812B2"/>
    <w:rsid w:val="00BE4420"/>
    <w:rsid w:val="00BF6E7E"/>
    <w:rsid w:val="00C12ABF"/>
    <w:rsid w:val="00C15BFB"/>
    <w:rsid w:val="00C500FD"/>
    <w:rsid w:val="00C624CE"/>
    <w:rsid w:val="00CB0307"/>
    <w:rsid w:val="00CD00DD"/>
    <w:rsid w:val="00CD7241"/>
    <w:rsid w:val="00D0177C"/>
    <w:rsid w:val="00D13913"/>
    <w:rsid w:val="00D46F8C"/>
    <w:rsid w:val="00D87FB6"/>
    <w:rsid w:val="00DA62CA"/>
    <w:rsid w:val="00DA79DB"/>
    <w:rsid w:val="00DA7DB9"/>
    <w:rsid w:val="00DC1450"/>
    <w:rsid w:val="00E1602E"/>
    <w:rsid w:val="00E60182"/>
    <w:rsid w:val="00E627D2"/>
    <w:rsid w:val="00EA3D76"/>
    <w:rsid w:val="00EC07ED"/>
    <w:rsid w:val="00ED79B3"/>
    <w:rsid w:val="00EE1B2A"/>
    <w:rsid w:val="00F200D1"/>
    <w:rsid w:val="00FC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F33D3"/>
  <w15:docId w15:val="{38C2E0C1-6B47-43A5-B00E-0A50EB9C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33D"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2F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A2F5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3A21"/>
    <w:pPr>
      <w:ind w:left="720"/>
      <w:contextualSpacing/>
    </w:pPr>
  </w:style>
  <w:style w:type="table" w:styleId="TableGrid">
    <w:name w:val="Table Grid"/>
    <w:basedOn w:val="TableNormal"/>
    <w:rsid w:val="00D1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4C6E3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C6E34"/>
    <w:rPr>
      <w:lang w:val="en-US"/>
    </w:rPr>
  </w:style>
  <w:style w:type="character" w:styleId="FootnoteReference">
    <w:name w:val="footnote reference"/>
    <w:basedOn w:val="DefaultParagraphFont"/>
    <w:rsid w:val="004C6E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F5F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37FE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E31DF-CFB7-487E-93DE-DB1091C9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2376</Characters>
  <Application>Microsoft Office Word</Application>
  <DocSecurity>0</DocSecurity>
  <Lines>38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 Trukšinienė</dc:creator>
  <cp:lastModifiedBy>Lina Valatkė</cp:lastModifiedBy>
  <cp:revision>3</cp:revision>
  <cp:lastPrinted>2019-11-20T12:17:00Z</cp:lastPrinted>
  <dcterms:created xsi:type="dcterms:W3CDTF">2026-04-10T11:05:00Z</dcterms:created>
  <dcterms:modified xsi:type="dcterms:W3CDTF">2026-04-13T12:29:00Z</dcterms:modified>
</cp:coreProperties>
</file>